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22524" w14:textId="77777777" w:rsidR="00800E84" w:rsidRDefault="00800E84">
      <w:pPr>
        <w:pStyle w:val="Nagwek1"/>
        <w:spacing w:before="0" w:after="0" w:line="240" w:lineRule="auto"/>
        <w:jc w:val="center"/>
        <w:rPr>
          <w:rFonts w:ascii="Calibri" w:eastAsia="Arial Unicode MS" w:hAnsi="Calibri" w:cs="Calibri"/>
          <w:b/>
          <w:bCs/>
          <w:sz w:val="24"/>
          <w:szCs w:val="24"/>
        </w:rPr>
      </w:pPr>
      <w:r>
        <w:rPr>
          <w:rFonts w:ascii="Calibri" w:eastAsia="Arial Unicode MS" w:hAnsi="Calibri" w:cs="Calibri"/>
          <w:b/>
          <w:bCs/>
          <w:sz w:val="24"/>
          <w:szCs w:val="24"/>
        </w:rPr>
        <w:t>KARTA PRZEDMIOTU</w:t>
      </w:r>
    </w:p>
    <w:p w14:paraId="6007A6A0" w14:textId="77777777" w:rsidR="00800E84" w:rsidRDefault="00800E84">
      <w:pPr>
        <w:spacing w:after="0" w:line="240" w:lineRule="auto"/>
        <w:jc w:val="center"/>
        <w:rPr>
          <w:rFonts w:ascii="Calibri" w:eastAsia="Arial Unicode MS" w:hAnsi="Calibri"/>
          <w:b/>
          <w:bCs/>
          <w:kern w:val="0"/>
          <w:sz w:val="20"/>
          <w:szCs w:val="20"/>
          <w:lang w:eastAsia="pl-PL"/>
        </w:rPr>
      </w:pP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6809"/>
      </w:tblGrid>
      <w:tr w:rsidR="00800E84" w14:paraId="217D6A0D" w14:textId="77777777" w:rsidTr="00D47ABA">
        <w:trPr>
          <w:cantSplit/>
          <w:trHeight w:val="11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2C15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7E0F1" w14:textId="2A24C4A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</w:p>
        </w:tc>
      </w:tr>
      <w:tr w:rsidR="00800E84" w14:paraId="2002604A" w14:textId="77777777" w:rsidTr="00D47ABA">
        <w:trPr>
          <w:cantSplit/>
          <w:trHeight w:val="113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28CC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Nazwa przedmiotu</w:t>
            </w: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br/>
              <w:t>w języku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FD2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polskim</w:t>
            </w:r>
          </w:p>
        </w:tc>
        <w:tc>
          <w:tcPr>
            <w:tcW w:w="6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130B" w14:textId="77777777" w:rsidR="00800E84" w:rsidRDefault="00800E84">
            <w:pPr>
              <w:pStyle w:val="Nagwek2"/>
              <w:spacing w:before="0" w:after="0" w:line="240" w:lineRule="auto"/>
              <w:jc w:val="center"/>
              <w:rPr>
                <w:rFonts w:ascii="Calibri" w:eastAsia="Arial Unicode MS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Style w:val="Styl2Znak"/>
                <w:rFonts w:ascii="Calibri" w:eastAsia="Arial Unicode MS" w:hAnsi="Calibri" w:cs="Calibri"/>
                <w:sz w:val="22"/>
                <w:szCs w:val="22"/>
              </w:rPr>
              <w:t>Język polski – lektorat</w:t>
            </w:r>
          </w:p>
          <w:p w14:paraId="56C35E38" w14:textId="77777777" w:rsidR="00800E84" w:rsidRPr="00BB178A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kern w:val="0"/>
                <w:sz w:val="20"/>
                <w:szCs w:val="20"/>
                <w:lang w:eastAsia="pl-PL"/>
              </w:rPr>
            </w:pPr>
            <w:proofErr w:type="spellStart"/>
            <w:r w:rsidRPr="00BB178A">
              <w:rPr>
                <w:rFonts w:ascii="Calibri" w:eastAsia="Arial Unicode MS" w:hAnsi="Calibri" w:cs="Calibri"/>
              </w:rPr>
              <w:t>Polish</w:t>
            </w:r>
            <w:proofErr w:type="spellEnd"/>
            <w:r w:rsidRPr="00BB178A">
              <w:rPr>
                <w:rFonts w:ascii="Calibri" w:eastAsia="Arial Unicode MS" w:hAnsi="Calibri" w:cs="Calibri"/>
              </w:rPr>
              <w:t xml:space="preserve"> </w:t>
            </w:r>
            <w:proofErr w:type="spellStart"/>
            <w:r w:rsidRPr="00BB178A">
              <w:rPr>
                <w:rFonts w:ascii="Calibri" w:eastAsia="Arial Unicode MS" w:hAnsi="Calibri" w:cs="Calibri"/>
              </w:rPr>
              <w:t>language</w:t>
            </w:r>
            <w:proofErr w:type="spellEnd"/>
            <w:r w:rsidRPr="00BB178A">
              <w:rPr>
                <w:rFonts w:ascii="Calibri" w:eastAsia="Arial Unicode MS" w:hAnsi="Calibri" w:cs="Calibri"/>
              </w:rPr>
              <w:t xml:space="preserve"> </w:t>
            </w:r>
            <w:proofErr w:type="spellStart"/>
            <w:r w:rsidRPr="00BB178A">
              <w:rPr>
                <w:rFonts w:ascii="Calibri" w:eastAsia="Arial Unicode MS" w:hAnsi="Calibri" w:cs="Calibri"/>
              </w:rPr>
              <w:t>course</w:t>
            </w:r>
            <w:proofErr w:type="spellEnd"/>
          </w:p>
        </w:tc>
      </w:tr>
      <w:tr w:rsidR="00800E84" w14:paraId="654B42E1" w14:textId="77777777" w:rsidTr="00D47ABA">
        <w:trPr>
          <w:cantSplit/>
          <w:trHeight w:val="113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B779" w14:textId="77777777" w:rsidR="00800E84" w:rsidRPr="00BB178A" w:rsidRDefault="00800E84">
            <w:pPr>
              <w:spacing w:after="0" w:line="240" w:lineRule="auto"/>
              <w:rPr>
                <w:rFonts w:ascii="Calibri" w:eastAsia="Arial Unicode MS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667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angielskim</w:t>
            </w:r>
          </w:p>
        </w:tc>
        <w:tc>
          <w:tcPr>
            <w:tcW w:w="6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9DF9" w14:textId="77777777" w:rsidR="00800E84" w:rsidRDefault="00800E84">
            <w:pPr>
              <w:spacing w:line="240" w:lineRule="auto"/>
              <w:rPr>
                <w:rFonts w:ascii="Calibri" w:eastAsia="Arial Unicode MS" w:hAnsi="Calibri"/>
                <w:sz w:val="20"/>
                <w:szCs w:val="20"/>
              </w:rPr>
            </w:pPr>
          </w:p>
        </w:tc>
      </w:tr>
    </w:tbl>
    <w:p w14:paraId="1351A176" w14:textId="77777777" w:rsidR="00800E84" w:rsidRDefault="00800E84">
      <w:pPr>
        <w:pStyle w:val="Styl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USYTUOWANIE PRZEDMIOTU W SYSTEMIE STUDIÓW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0"/>
        <w:gridCol w:w="5456"/>
      </w:tblGrid>
      <w:tr w:rsidR="00800E84" w14:paraId="29D810B3" w14:textId="77777777">
        <w:trPr>
          <w:trHeight w:val="284"/>
        </w:trPr>
        <w:tc>
          <w:tcPr>
            <w:tcW w:w="4750" w:type="dxa"/>
          </w:tcPr>
          <w:p w14:paraId="3DABD8AD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456" w:type="dxa"/>
          </w:tcPr>
          <w:p w14:paraId="04A43028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highlight w:val="yellow"/>
                <w:lang w:eastAsia="pl-PL"/>
              </w:rPr>
            </w:pPr>
            <w:r w:rsidRPr="000B3EB4">
              <w:rPr>
                <w:rFonts w:ascii="Calibri" w:eastAsia="Arial Unicode MS" w:hAnsi="Calibri" w:cs="Calibri"/>
                <w:b/>
                <w:bCs/>
                <w:color w:val="000000"/>
                <w:kern w:val="0"/>
                <w:lang w:eastAsia="pl-PL"/>
              </w:rPr>
              <w:t xml:space="preserve">wszystkie kierunki studiów oprócz English </w:t>
            </w:r>
            <w:proofErr w:type="spellStart"/>
            <w:r w:rsidRPr="000B3EB4">
              <w:rPr>
                <w:rFonts w:ascii="Calibri" w:eastAsia="Arial Unicode MS" w:hAnsi="Calibri" w:cs="Calibri"/>
                <w:b/>
                <w:bCs/>
                <w:color w:val="000000"/>
                <w:kern w:val="0"/>
                <w:lang w:eastAsia="pl-PL"/>
              </w:rPr>
              <w:t>Division</w:t>
            </w:r>
            <w:proofErr w:type="spellEnd"/>
          </w:p>
        </w:tc>
      </w:tr>
      <w:tr w:rsidR="00800E84" w14:paraId="27C116CD" w14:textId="77777777">
        <w:trPr>
          <w:trHeight w:val="284"/>
        </w:trPr>
        <w:tc>
          <w:tcPr>
            <w:tcW w:w="4750" w:type="dxa"/>
          </w:tcPr>
          <w:p w14:paraId="61057645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456" w:type="dxa"/>
          </w:tcPr>
          <w:p w14:paraId="29972DB4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studia stacjonarne</w:t>
            </w:r>
          </w:p>
        </w:tc>
      </w:tr>
      <w:tr w:rsidR="00800E84" w14:paraId="10E096C4" w14:textId="77777777">
        <w:trPr>
          <w:trHeight w:val="284"/>
        </w:trPr>
        <w:tc>
          <w:tcPr>
            <w:tcW w:w="4750" w:type="dxa"/>
          </w:tcPr>
          <w:p w14:paraId="35948A18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456" w:type="dxa"/>
          </w:tcPr>
          <w:p w14:paraId="1E828979" w14:textId="77777777" w:rsidR="00800E84" w:rsidRDefault="00800E84">
            <w:pPr>
              <w:spacing w:after="0" w:line="240" w:lineRule="auto"/>
              <w:jc w:val="both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studia </w:t>
            </w:r>
            <w:r w:rsidRPr="000B3EB4"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pierwszego stopnia / jednolite studia magisterskie</w:t>
            </w:r>
          </w:p>
        </w:tc>
      </w:tr>
      <w:tr w:rsidR="00800E84" w14:paraId="7F189DD4" w14:textId="77777777">
        <w:trPr>
          <w:trHeight w:val="284"/>
        </w:trPr>
        <w:tc>
          <w:tcPr>
            <w:tcW w:w="4750" w:type="dxa"/>
          </w:tcPr>
          <w:p w14:paraId="13048C56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1.4. Profil studiów</w:t>
            </w:r>
          </w:p>
        </w:tc>
        <w:tc>
          <w:tcPr>
            <w:tcW w:w="5456" w:type="dxa"/>
          </w:tcPr>
          <w:p w14:paraId="30887C63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profil </w:t>
            </w:r>
            <w:r w:rsidRPr="000B3EB4"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ogólnoakademicki / praktyczny</w:t>
            </w:r>
          </w:p>
        </w:tc>
      </w:tr>
      <w:tr w:rsidR="00800E84" w14:paraId="6FF44555" w14:textId="77777777">
        <w:trPr>
          <w:trHeight w:val="284"/>
        </w:trPr>
        <w:tc>
          <w:tcPr>
            <w:tcW w:w="4750" w:type="dxa"/>
          </w:tcPr>
          <w:p w14:paraId="6E6BD33C" w14:textId="77777777" w:rsidR="00800E84" w:rsidRDefault="00800E84">
            <w:pPr>
              <w:spacing w:after="0" w:line="240" w:lineRule="auto"/>
              <w:ind w:left="340" w:hanging="340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1.5. Osoby przygotowujące kartę przedmiotu</w:t>
            </w:r>
          </w:p>
        </w:tc>
        <w:tc>
          <w:tcPr>
            <w:tcW w:w="5456" w:type="dxa"/>
          </w:tcPr>
          <w:p w14:paraId="3993A380" w14:textId="77777777" w:rsidR="00800E84" w:rsidRDefault="00800E84">
            <w:pPr>
              <w:spacing w:after="0" w:line="240" w:lineRule="auto"/>
              <w:ind w:right="-185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dr Monika Jaworska, dr hab. prof. UJK Stanisław Cygan</w:t>
            </w:r>
          </w:p>
        </w:tc>
      </w:tr>
      <w:tr w:rsidR="00800E84" w14:paraId="28024044" w14:textId="77777777">
        <w:trPr>
          <w:trHeight w:val="284"/>
        </w:trPr>
        <w:tc>
          <w:tcPr>
            <w:tcW w:w="4750" w:type="dxa"/>
          </w:tcPr>
          <w:p w14:paraId="0914B3EF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1.6. Kontakt</w:t>
            </w:r>
          </w:p>
        </w:tc>
        <w:tc>
          <w:tcPr>
            <w:tcW w:w="5456" w:type="dxa"/>
          </w:tcPr>
          <w:p w14:paraId="7A479A95" w14:textId="77777777" w:rsidR="00800E84" w:rsidRDefault="000B3EB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hyperlink r:id="rId5" w:history="1">
              <w:r w:rsidR="00800E84">
                <w:rPr>
                  <w:rStyle w:val="Hipercze"/>
                  <w:rFonts w:ascii="Calibri" w:eastAsia="Arial Unicode MS" w:hAnsi="Calibri" w:cs="Calibri"/>
                  <w:kern w:val="0"/>
                  <w:sz w:val="20"/>
                  <w:szCs w:val="20"/>
                  <w:lang w:eastAsia="pl-PL"/>
                </w:rPr>
                <w:t>centrum@ujk.edu.pl</w:t>
              </w:r>
            </w:hyperlink>
          </w:p>
        </w:tc>
      </w:tr>
    </w:tbl>
    <w:p w14:paraId="7968272C" w14:textId="77777777" w:rsidR="00800E84" w:rsidRDefault="00800E84">
      <w:pPr>
        <w:pStyle w:val="Styl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OGÓLNA CHARAKTERYSTYKA PRZEDMIOTU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7015"/>
      </w:tblGrid>
      <w:tr w:rsidR="00800E84" w14:paraId="0F56285B" w14:textId="77777777">
        <w:trPr>
          <w:trHeight w:val="284"/>
        </w:trPr>
        <w:tc>
          <w:tcPr>
            <w:tcW w:w="3191" w:type="dxa"/>
          </w:tcPr>
          <w:p w14:paraId="2BB3C536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7015" w:type="dxa"/>
          </w:tcPr>
          <w:p w14:paraId="2AA176C5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Język polski</w:t>
            </w:r>
          </w:p>
        </w:tc>
      </w:tr>
      <w:tr w:rsidR="00800E84" w14:paraId="60C9A5A7" w14:textId="77777777">
        <w:trPr>
          <w:trHeight w:val="284"/>
        </w:trPr>
        <w:tc>
          <w:tcPr>
            <w:tcW w:w="3191" w:type="dxa"/>
          </w:tcPr>
          <w:p w14:paraId="7756D4CA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2.2. Wymagania wstępne</w:t>
            </w:r>
          </w:p>
        </w:tc>
        <w:tc>
          <w:tcPr>
            <w:tcW w:w="7015" w:type="dxa"/>
          </w:tcPr>
          <w:p w14:paraId="592E5041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Znajomość języka polskiego na poziomie B2</w:t>
            </w:r>
          </w:p>
        </w:tc>
      </w:tr>
    </w:tbl>
    <w:p w14:paraId="32E4E1EB" w14:textId="77777777" w:rsidR="00800E84" w:rsidRDefault="00800E84">
      <w:pPr>
        <w:pStyle w:val="Styl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SZCZEGÓŁOWA CHARAKTERYSTYKA PRZEDMIOTU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593"/>
        <w:gridCol w:w="7015"/>
      </w:tblGrid>
      <w:tr w:rsidR="00800E84" w14:paraId="30C17F8C" w14:textId="77777777">
        <w:trPr>
          <w:trHeight w:val="284"/>
        </w:trPr>
        <w:tc>
          <w:tcPr>
            <w:tcW w:w="3191" w:type="dxa"/>
            <w:gridSpan w:val="2"/>
          </w:tcPr>
          <w:p w14:paraId="11BBBD94" w14:textId="77777777" w:rsidR="00800E84" w:rsidRDefault="00800E84">
            <w:pPr>
              <w:numPr>
                <w:ilvl w:val="1"/>
                <w:numId w:val="8"/>
              </w:numPr>
              <w:spacing w:after="0" w:line="240" w:lineRule="auto"/>
              <w:ind w:left="384" w:hanging="384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7015" w:type="dxa"/>
          </w:tcPr>
          <w:p w14:paraId="6A649BFF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lektorat</w:t>
            </w:r>
          </w:p>
        </w:tc>
      </w:tr>
      <w:tr w:rsidR="00800E84" w14:paraId="49AF7FC4" w14:textId="77777777">
        <w:trPr>
          <w:trHeight w:val="284"/>
        </w:trPr>
        <w:tc>
          <w:tcPr>
            <w:tcW w:w="3191" w:type="dxa"/>
            <w:gridSpan w:val="2"/>
          </w:tcPr>
          <w:p w14:paraId="0A46E5A5" w14:textId="77777777" w:rsidR="00800E84" w:rsidRDefault="00800E84">
            <w:pPr>
              <w:numPr>
                <w:ilvl w:val="1"/>
                <w:numId w:val="8"/>
              </w:numPr>
              <w:spacing w:after="0" w:line="240" w:lineRule="auto"/>
              <w:ind w:left="384" w:hanging="384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7015" w:type="dxa"/>
          </w:tcPr>
          <w:p w14:paraId="5CE49EDE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zajęcia tradycyjne w pomieszczeniu dydaktycznym UJK</w:t>
            </w:r>
          </w:p>
        </w:tc>
      </w:tr>
      <w:tr w:rsidR="00800E84" w14:paraId="255BBD6B" w14:textId="77777777">
        <w:trPr>
          <w:trHeight w:val="284"/>
        </w:trPr>
        <w:tc>
          <w:tcPr>
            <w:tcW w:w="3191" w:type="dxa"/>
            <w:gridSpan w:val="2"/>
          </w:tcPr>
          <w:p w14:paraId="6CC5693A" w14:textId="77777777" w:rsidR="00800E84" w:rsidRDefault="00800E84">
            <w:pPr>
              <w:numPr>
                <w:ilvl w:val="1"/>
                <w:numId w:val="8"/>
              </w:numPr>
              <w:spacing w:after="0" w:line="240" w:lineRule="auto"/>
              <w:ind w:left="426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7015" w:type="dxa"/>
          </w:tcPr>
          <w:p w14:paraId="6C62CCE7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kolokwium i egzamin</w:t>
            </w:r>
          </w:p>
        </w:tc>
      </w:tr>
      <w:tr w:rsidR="00800E84" w14:paraId="15514905" w14:textId="77777777">
        <w:trPr>
          <w:trHeight w:val="284"/>
        </w:trPr>
        <w:tc>
          <w:tcPr>
            <w:tcW w:w="3191" w:type="dxa"/>
            <w:gridSpan w:val="2"/>
          </w:tcPr>
          <w:p w14:paraId="4B7E8351" w14:textId="77777777" w:rsidR="00800E84" w:rsidRDefault="00800E84">
            <w:pPr>
              <w:numPr>
                <w:ilvl w:val="1"/>
                <w:numId w:val="8"/>
              </w:numPr>
              <w:spacing w:after="0" w:line="240" w:lineRule="auto"/>
              <w:ind w:left="426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7015" w:type="dxa"/>
          </w:tcPr>
          <w:p w14:paraId="4F80A546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m. podające („fragmenty” wykładu konwersacyjnego); m. eksponujące (prezentacja multimedialna), m. aktywizujące, m. ćwiczeniowo-praktyczne</w:t>
            </w:r>
          </w:p>
        </w:tc>
      </w:tr>
      <w:tr w:rsidR="00800E84" w14:paraId="6C04931E" w14:textId="77777777">
        <w:trPr>
          <w:cantSplit/>
          <w:trHeight w:val="284"/>
        </w:trPr>
        <w:tc>
          <w:tcPr>
            <w:tcW w:w="1598" w:type="dxa"/>
            <w:vMerge w:val="restart"/>
          </w:tcPr>
          <w:p w14:paraId="6A6B0F71" w14:textId="77777777" w:rsidR="00800E84" w:rsidRDefault="00800E84">
            <w:pPr>
              <w:numPr>
                <w:ilvl w:val="1"/>
                <w:numId w:val="8"/>
              </w:numPr>
              <w:spacing w:after="0" w:line="240" w:lineRule="auto"/>
              <w:ind w:left="426" w:right="-74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593" w:type="dxa"/>
          </w:tcPr>
          <w:p w14:paraId="283C5EF5" w14:textId="77777777" w:rsidR="00800E84" w:rsidRDefault="00800E84">
            <w:pPr>
              <w:spacing w:after="0" w:line="240" w:lineRule="auto"/>
              <w:ind w:left="426" w:right="-74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7015" w:type="dxa"/>
          </w:tcPr>
          <w:p w14:paraId="2F13AEFA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E. </w:t>
            </w:r>
            <w:proofErr w:type="spellStart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Zarych</w:t>
            </w:r>
            <w:proofErr w:type="spellEnd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, Przejdź na wyższy poziom. Podręcznik do nauki języka polskiego dla obcokrajowców dla poziomu B2/C1, Warszawa 2014.</w:t>
            </w:r>
          </w:p>
          <w:p w14:paraId="212C7BB9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A. Madej, B. Morcinek-Abramczyk, Polski mniej obcy B2, cz1. i 2, Katowice 2024.</w:t>
            </w:r>
          </w:p>
          <w:p w14:paraId="429325F3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A. </w:t>
            </w:r>
            <w:proofErr w:type="spellStart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Seretny</w:t>
            </w:r>
            <w:proofErr w:type="spellEnd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, Kto czyta – nie błądzi. Podręcznik do nauki języka polskiego. Ćwiczenia rozwijające sprawność czytania (B2, C1), Kraków 2023.</w:t>
            </w:r>
          </w:p>
          <w:p w14:paraId="2223A888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E. Lipińska, E.G. </w:t>
            </w:r>
            <w:proofErr w:type="spellStart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Dąmbska</w:t>
            </w:r>
            <w:proofErr w:type="spellEnd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, Pisać jak z nut. Podręcznik rozwijający sprawność pisania dla obcokrajowców na poziomie B1+/B2, Kraków 2016.</w:t>
            </w:r>
          </w:p>
          <w:p w14:paraId="4D05274C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E. Lipińska, To samo słońce. Podręcznik doskonalący sprawność rozumienia ze słuchu dla obcokrajowców na poziomie zaawansowanym (e-book), Kraków 2016.</w:t>
            </w:r>
          </w:p>
          <w:p w14:paraId="59C169CC" w14:textId="77777777" w:rsidR="00800E84" w:rsidRDefault="00800E84">
            <w:pPr>
              <w:spacing w:after="0" w:line="240" w:lineRule="auto"/>
              <w:ind w:left="353" w:hanging="353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+ materiały autorskie lektorów</w:t>
            </w:r>
          </w:p>
        </w:tc>
      </w:tr>
      <w:tr w:rsidR="00800E84" w14:paraId="4CB7E804" w14:textId="77777777">
        <w:trPr>
          <w:cantSplit/>
          <w:trHeight w:val="284"/>
        </w:trPr>
        <w:tc>
          <w:tcPr>
            <w:tcW w:w="1598" w:type="dxa"/>
            <w:vMerge/>
            <w:vAlign w:val="center"/>
          </w:tcPr>
          <w:p w14:paraId="068CE834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</w:tcPr>
          <w:p w14:paraId="66B4C192" w14:textId="77777777" w:rsidR="00800E84" w:rsidRDefault="00800E84">
            <w:pPr>
              <w:spacing w:after="0" w:line="240" w:lineRule="auto"/>
              <w:ind w:left="426" w:right="-106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7015" w:type="dxa"/>
          </w:tcPr>
          <w:p w14:paraId="3F72DE19" w14:textId="77777777" w:rsidR="00800E84" w:rsidRDefault="00800E84">
            <w:pPr>
              <w:spacing w:after="0" w:line="240" w:lineRule="auto"/>
              <w:ind w:left="323" w:hanging="284"/>
              <w:jc w:val="both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E.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Lipińska,E.G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.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Dąmbska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, Kiedyś wrócisz tu..., cz. I, cz. II, Kraków 2003.</w:t>
            </w:r>
          </w:p>
          <w:p w14:paraId="34BF39AD" w14:textId="77777777" w:rsidR="00800E84" w:rsidRDefault="00800E84">
            <w:pPr>
              <w:spacing w:after="0" w:line="240" w:lineRule="auto"/>
              <w:ind w:left="323" w:hanging="284"/>
              <w:jc w:val="both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P. Garncarek, Czas na czasownik, Kraków 2001</w:t>
            </w:r>
            <w:r>
              <w:rPr>
                <w:rFonts w:ascii="Calibri" w:eastAsia="Arial Unicode MS" w:hAnsi="Calibri" w:cs="Calibri"/>
                <w:color w:val="800000"/>
                <w:kern w:val="0"/>
                <w:sz w:val="20"/>
                <w:szCs w:val="20"/>
                <w:lang w:eastAsia="pl-PL"/>
              </w:rPr>
              <w:t>.</w:t>
            </w:r>
          </w:p>
          <w:p w14:paraId="27147E76" w14:textId="77777777" w:rsidR="00800E84" w:rsidRDefault="00800E84">
            <w:pPr>
              <w:spacing w:after="0" w:line="240" w:lineRule="auto"/>
              <w:ind w:left="323" w:hanging="284"/>
              <w:jc w:val="both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P. E. Gębal, Od słowa do słowa toczy się rozmowa. Repetytorium leksykalne z języka polskiego jako obcego dla poziomów B1 i B2, Kraków 2012.</w:t>
            </w:r>
          </w:p>
          <w:p w14:paraId="58443BD3" w14:textId="77777777" w:rsidR="00800E84" w:rsidRDefault="00800E84">
            <w:pPr>
              <w:spacing w:after="0" w:line="240" w:lineRule="auto"/>
              <w:ind w:left="323" w:hanging="284"/>
              <w:jc w:val="both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A.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Seretny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, Słownictwo polskie w ćwiczeniach dla obcokrajowców. Poziom B2, Kraków 2016.</w:t>
            </w:r>
          </w:p>
        </w:tc>
      </w:tr>
    </w:tbl>
    <w:p w14:paraId="464CBD8A" w14:textId="77777777" w:rsidR="00800E84" w:rsidRDefault="00800E84">
      <w:pPr>
        <w:pStyle w:val="Styl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CELE, TREŚCI I EFEKTY UCZENIA SIĘ</w:t>
      </w:r>
    </w:p>
    <w:tbl>
      <w:tblPr>
        <w:tblW w:w="102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00E84" w14:paraId="1FE644B5" w14:textId="77777777">
        <w:trPr>
          <w:trHeight w:val="907"/>
        </w:trPr>
        <w:tc>
          <w:tcPr>
            <w:tcW w:w="10206" w:type="dxa"/>
            <w:shd w:val="clear" w:color="auto" w:fill="FFFFFF"/>
          </w:tcPr>
          <w:p w14:paraId="09103A0B" w14:textId="77777777" w:rsidR="00800E84" w:rsidRDefault="00800E84">
            <w:pPr>
              <w:numPr>
                <w:ilvl w:val="1"/>
                <w:numId w:val="8"/>
              </w:numPr>
              <w:spacing w:after="120" w:line="240" w:lineRule="auto"/>
              <w:ind w:left="499" w:hanging="425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Cele przedmiotu</w:t>
            </w:r>
          </w:p>
          <w:p w14:paraId="4E8F627B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CW/C01. Poszerzanie i utrwalanie wiedzy w zakresie struktur leksykalno-gramatycznych.</w:t>
            </w:r>
          </w:p>
          <w:p w14:paraId="6DC1E225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CU/C02. Rozwijanie i doskonalenie wszystkich sprawności językowych.</w:t>
            </w:r>
          </w:p>
          <w:p w14:paraId="420DA100" w14:textId="77777777" w:rsidR="00800E84" w:rsidRDefault="00800E84">
            <w:pPr>
              <w:spacing w:after="120" w:line="240" w:lineRule="auto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CK/C03. Rozwijanie kompetencji krytycznej oceny posiadanej wiedzy.</w:t>
            </w:r>
          </w:p>
        </w:tc>
      </w:tr>
      <w:tr w:rsidR="00800E84" w14:paraId="1CA4852A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713" w14:textId="77777777" w:rsidR="00800E84" w:rsidRDefault="00800E84">
            <w:pPr>
              <w:numPr>
                <w:ilvl w:val="1"/>
                <w:numId w:val="8"/>
              </w:numPr>
              <w:spacing w:after="120" w:line="240" w:lineRule="auto"/>
              <w:ind w:left="499" w:hanging="425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Treści programowe</w:t>
            </w:r>
          </w:p>
          <w:p w14:paraId="2EA45D25" w14:textId="49F42164" w:rsidR="00800E84" w:rsidRPr="000B3EB4" w:rsidRDefault="00800E84">
            <w:pPr>
              <w:pStyle w:val="Tekstpodstawowy"/>
              <w:spacing w:after="80" w:line="240" w:lineRule="auto"/>
              <w:rPr>
                <w:rFonts w:asciiTheme="minorHAnsi" w:eastAsia="Arial Unicode MS" w:hAnsiTheme="minorHAnsi" w:cstheme="minorHAnsi"/>
                <w:kern w:val="0"/>
                <w:lang w:eastAsia="pl-PL"/>
              </w:rPr>
            </w:pPr>
            <w:r w:rsidRPr="00020E59">
              <w:rPr>
                <w:rFonts w:ascii="Calibri" w:eastAsia="Arial Unicode MS" w:hAnsi="Calibri" w:cs="Calibri"/>
                <w:kern w:val="0"/>
                <w:lang w:eastAsia="pl-PL"/>
              </w:rPr>
              <w:t xml:space="preserve">W ramach przedmiotu realizowane będą treści dotyczące nauczania języka polskiego (lektorat), ortografii polskiej, a także zagadnienia związane z </w:t>
            </w:r>
            <w:r w:rsidRPr="00020E59">
              <w:rPr>
                <w:rFonts w:asciiTheme="minorHAnsi" w:eastAsia="Arial Unicode MS" w:hAnsiTheme="minorHAnsi" w:cstheme="minorHAnsi"/>
                <w:kern w:val="0"/>
                <w:lang w:eastAsia="pl-PL"/>
              </w:rPr>
              <w:t xml:space="preserve">kształceniem </w:t>
            </w:r>
            <w:r w:rsidRPr="000B3EB4">
              <w:rPr>
                <w:rFonts w:asciiTheme="minorHAnsi" w:hAnsiTheme="minorHAnsi" w:cstheme="minorHAnsi"/>
              </w:rPr>
              <w:t>umiej</w:t>
            </w:r>
            <w:r w:rsidR="00020E59" w:rsidRPr="000B3EB4">
              <w:rPr>
                <w:rFonts w:asciiTheme="minorHAnsi" w:hAnsiTheme="minorHAnsi" w:cstheme="minorHAnsi"/>
              </w:rPr>
              <w:t>ę</w:t>
            </w:r>
            <w:r w:rsidRPr="000B3EB4">
              <w:rPr>
                <w:rFonts w:asciiTheme="minorHAnsi" w:hAnsiTheme="minorHAnsi" w:cstheme="minorHAnsi"/>
              </w:rPr>
              <w:t>tno</w:t>
            </w:r>
            <w:r w:rsidR="00020E59" w:rsidRPr="000B3EB4">
              <w:rPr>
                <w:rFonts w:asciiTheme="minorHAnsi" w:hAnsiTheme="minorHAnsi" w:cstheme="minorHAnsi"/>
              </w:rPr>
              <w:t>ś</w:t>
            </w:r>
            <w:r w:rsidRPr="000B3EB4">
              <w:rPr>
                <w:rFonts w:asciiTheme="minorHAnsi" w:hAnsiTheme="minorHAnsi" w:cstheme="minorHAnsi"/>
              </w:rPr>
              <w:t>ci sprawnego pisania, s</w:t>
            </w:r>
            <w:r w:rsidR="00020E59" w:rsidRPr="000B3EB4">
              <w:rPr>
                <w:rFonts w:asciiTheme="minorHAnsi" w:hAnsiTheme="minorHAnsi" w:cstheme="minorHAnsi"/>
              </w:rPr>
              <w:t>ł</w:t>
            </w:r>
            <w:r w:rsidRPr="000B3EB4">
              <w:rPr>
                <w:rFonts w:asciiTheme="minorHAnsi" w:hAnsiTheme="minorHAnsi" w:cstheme="minorHAnsi"/>
              </w:rPr>
              <w:t>uchania, mówienia i rozumienia tekstu pisanego (sprawno</w:t>
            </w:r>
            <w:r w:rsidR="00020E59" w:rsidRPr="000B3EB4">
              <w:rPr>
                <w:rFonts w:asciiTheme="minorHAnsi" w:hAnsiTheme="minorHAnsi" w:cstheme="minorHAnsi"/>
              </w:rPr>
              <w:t>ś</w:t>
            </w:r>
            <w:r w:rsidRPr="000B3EB4">
              <w:rPr>
                <w:rFonts w:asciiTheme="minorHAnsi" w:hAnsiTheme="minorHAnsi" w:cstheme="minorHAnsi"/>
              </w:rPr>
              <w:t>ci produktywne i receptywne).</w:t>
            </w:r>
          </w:p>
          <w:p w14:paraId="729614BA" w14:textId="05BD97E2" w:rsidR="00800E84" w:rsidRPr="00020E59" w:rsidRDefault="00800E84" w:rsidP="00020E59">
            <w:pPr>
              <w:pStyle w:val="Tekstpodstawowy2"/>
              <w:spacing w:line="240" w:lineRule="auto"/>
              <w:ind w:left="0" w:firstLine="0"/>
              <w:jc w:val="both"/>
              <w:rPr>
                <w:rFonts w:asciiTheme="minorHAnsi" w:eastAsia="Arial Unicode MS" w:hAnsiTheme="minorHAnsi" w:cstheme="minorHAnsi"/>
                <w:kern w:val="0"/>
                <w:lang w:eastAsia="pl-PL"/>
              </w:rPr>
            </w:pPr>
            <w:r w:rsidRPr="000B3EB4">
              <w:rPr>
                <w:rFonts w:asciiTheme="minorHAnsi" w:hAnsiTheme="minorHAnsi" w:cstheme="minorHAnsi"/>
              </w:rPr>
              <w:t>Na poziomie B2+ student utrwala i poszerza znajomość form gramatycznych, leksyki i różnych form wypowiedzi mówionych</w:t>
            </w:r>
            <w:r w:rsidR="00020E59" w:rsidRPr="000B3EB4">
              <w:rPr>
                <w:rFonts w:asciiTheme="minorHAnsi" w:hAnsiTheme="minorHAnsi" w:cstheme="minorHAnsi"/>
              </w:rPr>
              <w:br/>
            </w:r>
            <w:r w:rsidRPr="000B3EB4">
              <w:rPr>
                <w:rFonts w:asciiTheme="minorHAnsi" w:hAnsiTheme="minorHAnsi" w:cstheme="minorHAnsi"/>
              </w:rPr>
              <w:t>i pisanych poznanych na niższych poziomach biegłości językowej.</w:t>
            </w:r>
          </w:p>
          <w:p w14:paraId="02A61DEF" w14:textId="77777777" w:rsidR="00800E84" w:rsidRDefault="00800E84">
            <w:pPr>
              <w:spacing w:before="120" w:after="0" w:line="240" w:lineRule="auto"/>
              <w:ind w:left="499" w:hanging="499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Gramatyka:</w:t>
            </w:r>
          </w:p>
          <w:p w14:paraId="39D6FEC4" w14:textId="77777777" w:rsidR="00800E84" w:rsidRDefault="00800E84">
            <w:pPr>
              <w:spacing w:after="120" w:line="240" w:lineRule="auto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>Zagadnienia gramatyczne zgodne z treściami podręczników przewidzianych dla poziomu B2+ dla danego języka i z wymaga-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>niami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 xml:space="preserve"> Europejskiego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 xml:space="preserve">Systemu Opisu Kształcenia Językowego Rady Europy. </w:t>
            </w:r>
          </w:p>
          <w:p w14:paraId="07F86DBD" w14:textId="77777777" w:rsidR="00800E84" w:rsidRDefault="00800E84">
            <w:pPr>
              <w:spacing w:after="120" w:line="240" w:lineRule="auto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lastRenderedPageBreak/>
              <w:t xml:space="preserve">Treści gramatyczne obejmują następujące zagadnienia zawarte w Programach nauczania języka polskiego jako obcego. Poziomy A1-C2, pod red. I. Janowskiej, E. Lipińskiej, A.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>Rabiej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 xml:space="preserve">, A.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>Seretny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>, P. Turka, Kraków 2016:</w:t>
            </w:r>
          </w:p>
          <w:p w14:paraId="6096AF8B" w14:textId="77777777" w:rsidR="00800E84" w:rsidRDefault="00800E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3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kategoria rodzaju i liczby rzeczownika, przymiotnika, zaimka, liczebnika (przypomnienie, powtórzenie i utrwalenie), znajomość funkcji syntaktycznych przypadków centralnych (M., D., B.,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Msc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.) oraz peryferycznych (N., C., W.); odmiana rzeczowników, przymiotników i zaimków w liczbie pojedynczej i mnogiej rodzaju męskiego, żeńskiego i nijakiego oraz wg deklinacji mieszanej; odmiana rzeczowników o rozszerzonym temacie typu imię, zwierzę, cielę, ramię, plemię, szczenię; odmiana polskich nazw własnych, odmiana rzeczowników dwurodzajowych typu niemowa, jąkała, gaduła oraz rzeczowników występujących wyłącznie w liczbie mnogiej, np. spodnie, skrzypce, nożyce; odmiana zaimków żaden, każdy, nikt, wszyscy; przymiotnik a przysłówek (tworzenie, stopniowanie, użycie syntaktyczne stopni – powtórzenie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br/>
              <w:t>i utrwalenie); użycie przyimków; wyrażenia czasowe; przymiotnikowa odmiana rzeczowników typu chory, podróżny; odmiana zaimków nieokreślonych i pytajnych (utrwalenie); odmiana zaimków przeczących nikt i nic;</w:t>
            </w:r>
          </w:p>
          <w:p w14:paraId="0FD95711" w14:textId="77777777" w:rsidR="00800E84" w:rsidRDefault="00800E84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składnia liczebników, odmiana liczebników głównych, porządkowych we wszystkich przypadkach w liczbie pojedynczej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br/>
              <w:t>i mnogiej, liczebniki zbiorowe; negacja podwójna w zadaniu pojedynczym, negacja wielokrotna w zdaniu pojedynczym;</w:t>
            </w:r>
          </w:p>
          <w:p w14:paraId="1FEDEC69" w14:textId="77777777" w:rsidR="00800E84" w:rsidRDefault="00800E84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czasowniki w czasie teraźniejszym przeszłym, przyszłym; aspekt czasownika; tryb rozkazujący i przypuszczający (życzenie, prośba, złagodzony rozkaz); zdania warunkowe; czasowniki modalne; nieosobowe formy czasownika; mowa zależna i niezależna;</w:t>
            </w:r>
          </w:p>
          <w:p w14:paraId="05934BB2" w14:textId="77777777" w:rsidR="00800E84" w:rsidRDefault="00800E84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słowotwórstwo różnych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części mowy: nazwy żeńskie, przymiotniki odrzeczownikowe, nazwy czynności, nazwy cech abstrakcyjnych, nazwy deminutywne (zdrobnienia), nazwy ekspresywne: hipokorystyka,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augmentatywa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pejoratywa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feminatywy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w języku polskim i innych językach;</w:t>
            </w:r>
          </w:p>
          <w:p w14:paraId="7ECB8D14" w14:textId="19EEFB2B" w:rsidR="00800E84" w:rsidRPr="000B3EB4" w:rsidRDefault="00800E84">
            <w:pPr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tworzenie, użycie i funkcje imiesłowów w j. polskim przymiotnikowych (czynnych, biernych) i przysłówkowych (współczesnych, uprzednich); odmiana czasowników w stronie czynnej, biernej i zwrotnej; zdania pojedyncze oznajmujące, pytające, rozkazujące; zdania złożone wielokrotnie; transformacje składniowe zdań 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złożonych</w:t>
            </w:r>
            <w:r w:rsidR="00080DB1" w:rsidRPr="000B3EB4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  <w:p w14:paraId="57C46490" w14:textId="77777777" w:rsidR="00800E84" w:rsidRDefault="00800E84">
            <w:pPr>
              <w:tabs>
                <w:tab w:val="left" w:pos="0"/>
              </w:tabs>
              <w:spacing w:before="120" w:after="80" w:line="240" w:lineRule="auto"/>
              <w:jc w:val="both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2. Leksyka:</w:t>
            </w:r>
          </w:p>
          <w:p w14:paraId="2452D64F" w14:textId="77777777" w:rsidR="00800E84" w:rsidRDefault="00800E8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Leksyka pogrupowana tematycznie (pola leksykalno-semantyczne), zawarta w wykorzystywanych na zajęciach podręcz-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nikach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na poziomie B2+, obejmuje m.in.:</w:t>
            </w:r>
          </w:p>
          <w:p w14:paraId="18F4610E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20E59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zajęcia organizacyjne </w:t>
            </w: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(zapoznanie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z kartą przedmiotu; wprowadzenie w zagadnienia i założenia zajęć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lektoratowych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; przedstawianie się, sytuacja oficjalna i nieoficjalna, powitania, pożegnania; opowiadanie o swoim kraju/regionie; tworzenie przymiotników od nazw państw, formy żeńskie zawodów, podawanie swoich danych adresowych; czasowniki dokonane i niedokonane; stopniowanie przymiotników. Zasady akademickiego savoir-vivre’u.</w:t>
            </w:r>
          </w:p>
          <w:p w14:paraId="723C0D15" w14:textId="0C9EDC5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szkoła i studia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(system edukacji, nazwy przedmiotów, szkoły państwowe i prywatne, typy egzaminów, formularz zgłoszeniowy na egzamin certyfikatowy, uczenie się języków obcych), struktura organizacyjno-administracyjna uczelni oraz kluczowe dla funkcjonowania studentów obszary (Akademicka Służba Zdrowia, Akademickie Biuro Karier, Uniwersyteckie Centrum Sportu; Centrum Nauki i Kultury; Centrum Kultury i Języka Polskiego, Biblioteka Uniwersytecka), życie akademickie i studenckie, koła naukowe itd.; terminologia związana ze studiowaniem, nazwy stopni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br/>
              <w:t xml:space="preserve">i tytułów naukowych, nazwy stanowisk pracowników uczelni, hierarchia; sytuacje komunikacyjne oficjalne i nieoficjalne, tworzenie tekstów kierowanych do różnych przedstawicieli uczelni (np. dziekana, rektora, wykładowcy). Z tajemnic komunikacji akademickiej: e-mail oficjalny, e-mail prywatny. Redagowanie tekstów (wg wzorów dokumentów uczelni: podanie, pismo z prośbą o zmianę grupy, podanie do dziekana o przedłużenie sesji egzaminacyjnej, wniosek o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stypen-dium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naukowe, CV); słownictwo akademickie, np. eksperyment, hipoteza, teoria, praktyka, wynik, zmienna, analiza, statystyka, kolokwium, egzamin, projekt, zaliczenie, praca semestralna, sesja, referat, prezentacja; budowa terminów naukowych, definicje i definiowanie wyrażeń językowych, użycie form grzecznościowych w mowie i piśmie; przedmiot badań różnych dyscyplin naukowych. Klasyfikacja nauk, analiza, integracja wiedzy. Fazy przyswajania słownictwa obcojęzycznego. Jak się rodzi rozumienie tekstu? Słowa w tekście popularnonaukowym i naukowym); </w:t>
            </w:r>
          </w:p>
          <w:p w14:paraId="04CEC4E9" w14:textId="4BB8402B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Kielce – miasto akademickie i kulturalne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opisywanie życia w mieście; architektura, infrastruktura, sklepy, urzędy, punkty usługowe, rozrywka; wyrażanie relacji przestrzennych; wyrażanie swoich preferencji; opis miasta (kierunki geograficzne, wyrażenia: na prawo, na lewo, obok, naprzeciwko, blisko, daleko, gdzie, tu, tam, zaimki: ten, ta, to, tamten, tamta, tamto); pytania o drogę, udzielanie odpowiedzi; czasowniki ruchu: jechać (autobusem, taksówką, samochodem), iść (pieszo) do (sklepu, kina itd.); odmiana i stopniowanie przymiotników, odmiana czasowników, użycie form bezokolicznikowych</w:t>
            </w:r>
            <w:r w:rsidR="00D47ABA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imiesłowowych w różnych kontekstach, czasowniki złożone z przedrostkami, tryb warunkowy i przypuszczający; uczestnictwo w spektaklu teatralnym, filmowym; wizyta w placówkach kultury – wycieczka edukacyjna);</w:t>
            </w:r>
          </w:p>
          <w:p w14:paraId="0B64CFE0" w14:textId="3C69CB89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życie akademickie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(systemy edukacyjne, terminologia związana ze studiami (wykształcenie, jego rola</w:t>
            </w:r>
            <w:r w:rsidR="00D47AB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znaczenie, system oceniania), najstarsze uczelnie w Polsce i w Kielcach, nobliści polscy i współcześni uczeni znani w Polsce i za granicą, badania naukowe, rozwój techniki, udział w imprezach popularyzujących naukę</w:t>
            </w:r>
            <w:r w:rsidR="00D47ABA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w Kielcach, opisywanie wynalazków</w:t>
            </w:r>
            <w:r w:rsidR="00D47ABA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odkryć; ich wykorzystywanie w życiu codziennym; wyrażanie zadowolenia</w:t>
            </w:r>
            <w:r w:rsidR="004E5AB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niezadowolenia; składanie reklamacji i skarg; określanie celu i przeznaczenia; wyrażanie przypuszczenia, formułowanie hipotez; imiesłów przymiotnikowy bierny; strona bierna; opisywanie urządzeń i ich przeznaczenia; wypowiadanie się na temat przedmiotów niezbędnych do życia codziennego);</w:t>
            </w:r>
          </w:p>
          <w:p w14:paraId="358784D0" w14:textId="1DC8A173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moje miasto – moja ojczyzna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(rozmowa i swobodne wypowiedzi na temat swojego miasta, kraju, regionu i państwa; cechy charakterystyczne miast; zabytki i miejsca warte zobaczenia, rekomendacja, opinia, argumentowanie, wartościowanie, porównywanie życia w Polsce i w innych krajach; liczebniki; wyrażenia czasowe; dane statystyczne; związki frazeologiczne z tego pola tematycznego leksyki; miejsce Polski w Europie, polskie symbole narodowe, pisownia nazw państw, odmiana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>nazw państw, tworzenie przymiotników od nazw państw, najważniejsze, najbardziej znane miasta</w:t>
            </w:r>
            <w:r w:rsidR="004E5AB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w Polsce; odmiana nazw miast, nazwy mieszkańców państw i miast, określanie kierunków, umiejscawianie ich na mapie, jechać: do/na,</w:t>
            </w:r>
            <w:r w:rsidR="004E5AB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mieszkać, podróżować);</w:t>
            </w:r>
          </w:p>
          <w:p w14:paraId="2AFF017F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praca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(słownictwo tematyczne): praca, rynek pracy (zawód, rynek pracy, miejsca pracy, atmosfera w pracy, plany zawodowe, słownictwo ekonomiczne), wyrażanie opinii na temat pracy; praca, czas pracy, zarobki i warunki pracy (pory dnia, godziny), rutyna dnia; zawody – liczba pojedyncza i mnoga (tworzenie formy żeńskiej zawodów); okolicznik czasu (godziny i pory dnia); szukanie pracy, rozmowa o pracę; rozmowy formalne; tworzenie definicji sukcesu; oznaki sukcesu kobiety i mężczyzny; porady – spisywanie rad; list oficjalny, list prywatny, dyskusja o trudnościach w osiągnięciu sukcesu; pisanie CV, listu motywacyjnego); </w:t>
            </w:r>
          </w:p>
          <w:p w14:paraId="13E92820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moda i uroda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(słownictwo tematyczne): wygląd zewnętrzny, części ciała; stopniowanie przymiotników i przysłówków; wizyta w studiu fitness, spa, u fryzjera, kosmetyczki; wyrażanie aprobaty i dezaprobaty; produkty i zabiegi związane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br/>
              <w:t>z higieną, makijażem, dobrym samopoczuciem; opis postaci, przedmiotu, charakterystyka);</w:t>
            </w:r>
          </w:p>
          <w:p w14:paraId="72B515EF" w14:textId="5616E13D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sklepy, handel, konsumpcja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(zakupy, rodzaje sklepów, jednostki wagi, ceny, rodzaje opakowań, wydatki domowe, zachowania konsumenckie, reklama), oferta gastronomiczna, zamawianie dań w lokalach gastronomicznych, organizacja imprez, np. urodzinowych, imieninowych, w czasie studiów, np. „połowinki” (metoda zadaniowa); sytuacje oficjalne</w:t>
            </w:r>
            <w:r w:rsidR="004E5AB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nie</w:t>
            </w:r>
            <w:r w:rsidR="004E5ABE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oficjalne); </w:t>
            </w:r>
          </w:p>
          <w:p w14:paraId="28176883" w14:textId="330CD928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kuchnia polska i kuchnie narodowe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(słownictwo tematyczne: produkty spożywcze, posiłki, napoje, lokale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gastrono</w:t>
            </w:r>
            <w:r w:rsidR="0027008A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miczne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, karta dań, przepisy kulinarne, nazwy naczyń stołowych, dieta), etykieta językowa, słownictwo związane z kuchnią i gotowaniem, przepisy, tradycyjne potrawy; związki frazeologiczne z pola tematycznego kulinariów; dopełniacz po liczebnikach i wyrażeniach ilościowych, tryb rozkazujący, pisanie przepisu na potrawę, wyrażanie upodobań związanych</w:t>
            </w:r>
            <w:r w:rsidR="0027008A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z kuchnią, blogi kulinarne; imprezy rodzinne i towarzyskie – imieniny, urodziny, osiemnastka, wieczór panieński i kawa</w:t>
            </w:r>
            <w:r w:rsidR="0027008A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lerski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, chrzciny, komunie, wesela, pogrzeby, słownictwo związane z tymi imprezami; kontakty towarzyskie (składanie wizyt, pory dnia, ubiór), wyrażanie opinii, ustosunkowywanie się do wydarzeń: aprobata, dezaprobata, zaproszenia oficjalne i nieoficjalne, podziękowania, życzenia);</w:t>
            </w:r>
          </w:p>
          <w:p w14:paraId="108FA3A6" w14:textId="174578FB" w:rsidR="004E5ABE" w:rsidRPr="000B3EB4" w:rsidRDefault="00800E84" w:rsidP="004E5ABE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B3EB4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życie za granicą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 (Polacy za granicą i cudzoziemcy w Polsce, mniejszości etniczne: rzeczowniki typu rodak, ojczyzna, druga ojczyzna, mała ojczyzna, patriotyzm, mniejszości narodowe; rzeczowniki typu: cudzoziemiec, obcokrajowiec, emigrant, imigrant, migrant, uchodźca), wypowiedzi na temat pobytu w Polsce i innych państwach, uprzedzenia i stereotypy, formułowanie opinii i wniosków; porównywanie życia w Polsce i innych krajach; odczytywanie danych statystycznych. Różnice kulturowe na poziomie niewerbalnym: system </w:t>
            </w:r>
            <w:proofErr w:type="spellStart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kronemiczny</w:t>
            </w:r>
            <w:proofErr w:type="spellEnd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, system </w:t>
            </w:r>
            <w:proofErr w:type="spellStart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proksemiczny</w:t>
            </w:r>
            <w:proofErr w:type="spellEnd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, system kinestetyczny, system </w:t>
            </w:r>
            <w:proofErr w:type="spellStart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paralingwistyczny</w:t>
            </w:r>
            <w:proofErr w:type="spellEnd"/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; wyrażenia czasowe; formy wypowiedzi: zaproszenie, list prywatny, podziękowanie; film dydaktyczny);</w:t>
            </w:r>
          </w:p>
          <w:p w14:paraId="1129FB9B" w14:textId="663A92F6" w:rsidR="004E5ABE" w:rsidRPr="000B3EB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B3EB4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świat uczuć i emocji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 – opisywanie związków uczuciowych z innymi ludźmi – przyjaźń, miłość; wyrażanie życzenia, sympatii, propozycji, prośby, antypatii; relacje przestrzenne; zdania warunkowe; zaimek się; odmiana rzeczownika przyjaciel, ukochany; opis osoby i relacji z przyjacielem; dyskusja na temat: Czy istnieje przyjaźń między kobietami, między mężczyznami, między kobietą a mężczyzną; słownictwo związane z przyjaźnią, relacje koleżanka – kolega; przyjaźń</w:t>
            </w:r>
            <w:r w:rsidR="0027008A" w:rsidRPr="000B3EB4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w</w:t>
            </w:r>
            <w:r w:rsidR="004E5ABE"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pracy, porozumienie, wróg – przyjaciel, przeciwnik, związki frazeologiczne i przysłowia dotyczące przyjaźni</w:t>
            </w:r>
            <w:r w:rsidR="0027008A"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i miłości; </w:t>
            </w:r>
          </w:p>
          <w:p w14:paraId="20B6B742" w14:textId="25F3B315" w:rsidR="00800E84" w:rsidRPr="000B3EB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B3EB4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urzędy i usługi</w:t>
            </w: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 xml:space="preserve"> (wybrana leksyka tematyczna: typy urzędów i załatwianie spraw, dokumenty, nazwy warsztatów, zawody, rodzaje usług), miary i ilości); </w:t>
            </w:r>
          </w:p>
          <w:p w14:paraId="1CA123FD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życie polityczne w Polsce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(słownictwo w układzie tematycznym: władza ustawodawcza, władza wykonawcza, władza sądownicza, związki zawodowe);</w:t>
            </w:r>
          </w:p>
          <w:p w14:paraId="6CEE5F8C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życie w zgodzie z naturą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(leksyka dotycząca przyrody i środowiska: zanieczyszczenie i ochrona środowiska, zjawiska pogodowe i klimatyczne, prognozy pogody, źródła energii, zwierzęta – przyjaciele człowieka, rodzina wyrazów do słowa zwierzę: zwierzak, zwierzyniec, zwierzątko, zwierzęcy, zwierzęce, zwierzęta, zwierzaki, zwierzątka; wyrażanie opinii na temat zwierząt, opowiadanie o swoich zwierzętach, opisywanie zdjęć, słownictwo związane z przyrodą, klimatem, ekologią, powtórzenie: celownik liczby pojedynczej i mnogiej, ćwiczenia z rzeczownikami i przymiotnikami, zwierzęta: mam, nie mam, lubię, nie lubię, opiekuję się, hoduję, dokarmiam, ptaki, ssaki, flora, fauna);</w:t>
            </w:r>
          </w:p>
          <w:p w14:paraId="0FD4785F" w14:textId="2B3DC309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kultura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(wybrana leksyka tematyczna, kultura popularna, niska, wysoka, masowa, festiwale filmowe, wydarzenia artystyczne itp., kultura narodowa, kultura ludowa, wybitni twórcy kultury), opowiadanie o telewizji, kinie, teatrze; wyrażanie stosunku do kultury, krytyki, reagowanie na nią, wyrażanie opinii na temat spędzania wolnego czasu; zdania złożone, mowa zależna i niezależna; recenzja filmowa, teatralna; określanie funkcji telewizji we współczesnym świecie; kultura masowa, wysoka, niska, rozrywka, disco polo; liczebniki, miejscownik w wyrażeniach przyimkowych określających przedmiot, o którym się mówi; zwiedzanie wystaw, muzeów, galerii, udział w wydarzeniach teatralnych</w:t>
            </w:r>
            <w:r w:rsidR="00FE047D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 kulturalnych; forma wypowiedzi – recenzja);</w:t>
            </w:r>
          </w:p>
          <w:p w14:paraId="651A8763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religia i wiara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(słownictwo tematyczne – ksiądz, pastor, pop, rabin, biskup, papież, kościół, cerkiew, synagoga, meczet, nazwy religii, msza, celebracja, święta i związane z nimi obyczaje i tradycje, frazeologia związana z tym polem tematycznym leksyki</w:t>
            </w: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, np. zakazany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owoc, strój Adama, syn marnotrawny, miłosierny Samarytanin), składanie życzeń (święta, imieniny, urodziny, ślub), komplementy, dziękowanie, przepraszanie; zapraszanie do stołu, poczęstunek, zasady zachowania się przy stole; sytuacja formalna i nieformalna; daty i ich odmiana; święta: Dzień Matki, Dzień Dziecka itd.; zakup prezentów, wyrażanie opinii, argumentacja);</w:t>
            </w:r>
          </w:p>
          <w:p w14:paraId="45C8C79E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mieszkanie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(rodzaj, lokalizacja, wielkość domu/mieszkania, wynajmowanie/kupowanie mieszkania, poszukiwanie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miesz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-kania do wynajęcia, elementy składowe domu/mieszkania – nazwy pomieszczeń, wyposażenie; preferencje,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argumento-wanie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; liczebniki (metraż, pokoje, ceny, czynsz); kolory; ogłoszenia o wynajęciu mieszkania, umowa najmu mieszkania); formy wypowiedzi – ogłoszenie, zawiadomienie;</w:t>
            </w:r>
          </w:p>
          <w:p w14:paraId="429ECC65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lastRenderedPageBreak/>
              <w:t>sport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(obiekty sportowe, imprezy krajowe i międzynarodowe, bezpieczne uprawianie sportu, dyscypliny sportowe, sprzęt sportowy; sporty ekstremalne); </w:t>
            </w:r>
          </w:p>
          <w:p w14:paraId="611409EB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miasto/wieś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(budynki, budowle, dzielnice, instytucje, zabytki, parki, ogrody, miejsca rekreacji, muzea; język ogólny, gwary, regionalne odmiany polszczyzny; życie w mieście a życie na wsi – zalety i wady, wyrażanie preferencji, argumentowanie);</w:t>
            </w:r>
          </w:p>
          <w:p w14:paraId="58CD644C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podróże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(środki transportu i komunikacji miejskiej, baza turystyczna: hotele, hostele, pensjonaty, schroniska, kwatery prywatne, apartamenty, biura podróży, dokumenty, najchętniej zwiedzane miejsca w Polsce i na świecie); formy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wypo-wiedzi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– pozdrowienia, zaproszenie, ogłoszenie);</w:t>
            </w:r>
          </w:p>
          <w:p w14:paraId="5A8D8EF9" w14:textId="77777777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zdrowie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(higiena osobista, samopoczucie, stan zdrowia, choroby, wizyta u lekarza, nazwy specjalizacji lekarskich, nazwy części ciała, apteka – rodzaje leków, wypadki, uzależnienia, choroby cywilizacyjne, nazwy przyrządów medycznych);</w:t>
            </w:r>
          </w:p>
          <w:p w14:paraId="03B2DEB9" w14:textId="7B6FF9FF" w:rsidR="00800E84" w:rsidRDefault="00800E84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słownictwo specjalistyczne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związane ze studiowanym kierunkiem [praca z tekstami należącymi do różnych dyscyplin naukowych: tekst astronomiczny, językoznawczy, psychologiczny, biologiczny, techniczny (np.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robotyczny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, informatyczny, tekst sozologiczny)], zagadnienia interesujące studentów (np. bieżące wydarzenia polityczne, społeczne, kulturalne, stereotypy, uprzedzenia, tolerancja, przejawy nietolerancji), umiejętność parafrazowania, znajomość relacji semantycznych: synonimia, homonimia, antonimia i in.; znajomość idiomów oraz poprawnego ich stosowania w mowie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br/>
              <w:t>i piśmie.</w:t>
            </w:r>
          </w:p>
          <w:p w14:paraId="001700C7" w14:textId="77777777" w:rsidR="00800E84" w:rsidRDefault="00800E84">
            <w:pPr>
              <w:spacing w:before="120" w:after="80" w:line="240" w:lineRule="auto"/>
              <w:jc w:val="both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3. Stylistyka:</w:t>
            </w:r>
          </w:p>
          <w:p w14:paraId="0D859429" w14:textId="77777777" w:rsidR="00800E84" w:rsidRDefault="00800E84">
            <w:pPr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rodzaje stylu, np. styl formalny, styl nieformalny, odmiany stylistyczno-funkcjonalne polszczyzny, np. styl potoczny, styl naukowy, styl popularnonaukowy, styl artystyczny;</w:t>
            </w:r>
          </w:p>
          <w:p w14:paraId="7C94DF52" w14:textId="77777777" w:rsidR="00080DB1" w:rsidRPr="00080DB1" w:rsidRDefault="00800E84" w:rsidP="00080DB1">
            <w:pPr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80DB1">
              <w:rPr>
                <w:rFonts w:ascii="Calibri" w:hAnsi="Calibri" w:cs="Calibri"/>
                <w:kern w:val="0"/>
                <w:sz w:val="20"/>
                <w:szCs w:val="20"/>
              </w:rPr>
              <w:t xml:space="preserve">środki stylistyczne: wyrazy bliskoznaczne, synonimy, antonimy, epitety, porównania, eufemizmy, zdrobnienia i </w:t>
            </w:r>
            <w:proofErr w:type="spellStart"/>
            <w:r w:rsidRPr="00080DB1">
              <w:rPr>
                <w:rFonts w:ascii="Calibri" w:hAnsi="Calibri" w:cs="Calibri"/>
                <w:kern w:val="0"/>
                <w:sz w:val="20"/>
                <w:szCs w:val="20"/>
              </w:rPr>
              <w:t>zgrubie-nia</w:t>
            </w:r>
            <w:proofErr w:type="spellEnd"/>
            <w:r w:rsidRPr="00080DB1">
              <w:rPr>
                <w:rFonts w:ascii="Calibri" w:hAnsi="Calibri" w:cs="Calibri"/>
                <w:kern w:val="0"/>
                <w:sz w:val="20"/>
                <w:szCs w:val="20"/>
              </w:rPr>
              <w:t>, wyrazy złożone (</w:t>
            </w:r>
            <w:proofErr w:type="spellStart"/>
            <w:r w:rsidRPr="00080DB1">
              <w:rPr>
                <w:rFonts w:ascii="Calibri" w:hAnsi="Calibri" w:cs="Calibri"/>
                <w:kern w:val="0"/>
                <w:sz w:val="20"/>
                <w:szCs w:val="20"/>
              </w:rPr>
              <w:t>composita</w:t>
            </w:r>
            <w:proofErr w:type="spellEnd"/>
            <w:r w:rsidRPr="00080DB1">
              <w:rPr>
                <w:rFonts w:ascii="Calibri" w:hAnsi="Calibri" w:cs="Calibri"/>
                <w:kern w:val="0"/>
                <w:sz w:val="20"/>
                <w:szCs w:val="20"/>
              </w:rPr>
              <w:t>), wyrazy dźwiękonaśladowcze (onomatopeje), środki warunkujące spójność tekstu (spójniki i zaimki względne);</w:t>
            </w:r>
          </w:p>
          <w:p w14:paraId="17AA1B13" w14:textId="77777777" w:rsidR="00080DB1" w:rsidRPr="000B3EB4" w:rsidRDefault="00800E84" w:rsidP="00080DB1">
            <w:pPr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związki frazeologiczne odwołujące do zjawisk natury, świata roślin, zwierząt, zachowania człowieka, nazw części ciała, kolorów; wybrane frazeologizmy literackie, mitologiczne i biblijne, itd.;</w:t>
            </w:r>
          </w:p>
          <w:p w14:paraId="62F1C7CA" w14:textId="0FA5574A" w:rsidR="00800E84" w:rsidRPr="000B3EB4" w:rsidRDefault="00800E84" w:rsidP="00080DB1">
            <w:pPr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B3EB4">
              <w:rPr>
                <w:rFonts w:ascii="Calibri" w:hAnsi="Calibri" w:cs="Calibri"/>
                <w:kern w:val="0"/>
                <w:sz w:val="20"/>
                <w:szCs w:val="20"/>
              </w:rPr>
              <w:t>odmiany tworzonego tekstu (mówiony – pisany, oficjalny – nieoficjalny, prywatny – urzędowy, prasowy – radiowy – internetowy), style tego tekstu.</w:t>
            </w:r>
          </w:p>
          <w:p w14:paraId="708A78FB" w14:textId="77777777" w:rsidR="00800E84" w:rsidRDefault="00800E84">
            <w:pPr>
              <w:spacing w:before="120" w:after="80" w:line="240" w:lineRule="auto"/>
              <w:ind w:left="499" w:hanging="499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4.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Funkcje językowe:</w:t>
            </w:r>
          </w:p>
          <w:p w14:paraId="0B5024E8" w14:textId="498F5D43" w:rsidR="00800E84" w:rsidRDefault="00800E84">
            <w:pPr>
              <w:spacing w:after="120" w:line="240" w:lineRule="auto"/>
              <w:jc w:val="both"/>
              <w:rPr>
                <w:rFonts w:ascii="Calibri" w:eastAsia="Arial Unicode MS" w:hAnsi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Zgodne z treściami podręczników dla poziomu B2+ i pozwalające studentom na swobodne porozumiewanie się w języku polskim, występując w różnych rolach komunikacyjnych (np. branie czynnego udziału w dyskusjach, wyrażanie emocji oraz wyrażanie swoich opinii, argumentowanie i formułowanie swojego punktu widzenia w formie ustnej i pisemnej, dokonywanie prezentacji, pisanie tekstów związanych z zainteresowaniami lub studiowanym kierunkiem (streszczenie tekstu naukowego, sporządzanie notatki z wykładu, referat, sprawozdanie, esej, prezentacja), rozumienie różnorodnych tekstów użytkowych, prasowych, literackich, urzędowych, planowanie, komponowanie i redagowanie własnych tekstów zróżnicowanych styli</w:t>
            </w:r>
            <w:r w:rsidR="00FE047D">
              <w:rPr>
                <w:rFonts w:ascii="Calibri" w:hAnsi="Calibri" w:cs="Calibri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stycznie i funkcjonalnie, wypełnianie druków urzędowych.</w:t>
            </w:r>
          </w:p>
        </w:tc>
      </w:tr>
    </w:tbl>
    <w:p w14:paraId="6E956E87" w14:textId="77777777" w:rsidR="00800E84" w:rsidRDefault="00800E84">
      <w:pPr>
        <w:numPr>
          <w:ilvl w:val="1"/>
          <w:numId w:val="8"/>
        </w:numPr>
        <w:spacing w:before="240" w:after="0" w:line="240" w:lineRule="auto"/>
        <w:ind w:left="425" w:hanging="425"/>
        <w:rPr>
          <w:rFonts w:ascii="Calibri" w:eastAsia="Arial Unicode MS" w:hAnsi="Calibri" w:cs="Calibri"/>
          <w:b/>
          <w:bCs/>
          <w:kern w:val="0"/>
          <w:sz w:val="20"/>
          <w:szCs w:val="20"/>
          <w:lang w:eastAsia="pl-PL"/>
        </w:rPr>
      </w:pPr>
      <w:r>
        <w:rPr>
          <w:rFonts w:ascii="Calibri" w:eastAsia="Arial Unicode MS" w:hAnsi="Calibri" w:cs="Calibri"/>
          <w:b/>
          <w:bCs/>
          <w:kern w:val="0"/>
          <w:sz w:val="20"/>
          <w:szCs w:val="20"/>
          <w:lang w:eastAsia="pl-PL"/>
        </w:rPr>
        <w:lastRenderedPageBreak/>
        <w:t>Przedmiotowe efekty uczenia się</w:t>
      </w:r>
    </w:p>
    <w:tbl>
      <w:tblPr>
        <w:tblW w:w="102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7463"/>
        <w:gridCol w:w="1914"/>
      </w:tblGrid>
      <w:tr w:rsidR="00800E84" w14:paraId="0352199B" w14:textId="77777777">
        <w:trPr>
          <w:trHeight w:val="284"/>
        </w:trPr>
        <w:tc>
          <w:tcPr>
            <w:tcW w:w="829" w:type="dxa"/>
            <w:vAlign w:val="center"/>
          </w:tcPr>
          <w:p w14:paraId="75BE1BD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Efekt</w:t>
            </w:r>
          </w:p>
        </w:tc>
        <w:tc>
          <w:tcPr>
            <w:tcW w:w="7463" w:type="dxa"/>
            <w:vAlign w:val="center"/>
          </w:tcPr>
          <w:p w14:paraId="193DF4A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Student, który odbył przedmiot</w:t>
            </w:r>
          </w:p>
        </w:tc>
        <w:tc>
          <w:tcPr>
            <w:tcW w:w="1914" w:type="dxa"/>
          </w:tcPr>
          <w:p w14:paraId="78DE4D8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Odniesienie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br/>
              <w:t>do kierunkowych efektów uczenia się</w:t>
            </w:r>
          </w:p>
        </w:tc>
      </w:tr>
      <w:tr w:rsidR="00800E84" w14:paraId="2A1A38AA" w14:textId="77777777">
        <w:trPr>
          <w:trHeight w:val="284"/>
        </w:trPr>
        <w:tc>
          <w:tcPr>
            <w:tcW w:w="10206" w:type="dxa"/>
            <w:gridSpan w:val="3"/>
          </w:tcPr>
          <w:p w14:paraId="7FACFAB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w zakresie 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WIEDZY:</w:t>
            </w:r>
          </w:p>
        </w:tc>
      </w:tr>
      <w:tr w:rsidR="00800E84" w14:paraId="78DD69A4" w14:textId="77777777">
        <w:trPr>
          <w:trHeight w:val="284"/>
        </w:trPr>
        <w:tc>
          <w:tcPr>
            <w:tcW w:w="829" w:type="dxa"/>
            <w:vAlign w:val="center"/>
          </w:tcPr>
          <w:p w14:paraId="4AFC8C9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463" w:type="dxa"/>
          </w:tcPr>
          <w:p w14:paraId="55A9D3CB" w14:textId="77777777" w:rsidR="00800E84" w:rsidRDefault="00800E84">
            <w:pPr>
              <w:spacing w:after="0" w:line="240" w:lineRule="auto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zna zasady poprawności leksykalnej i gramatycznej służące skutecznemu porozumiewa-</w:t>
            </w:r>
            <w:proofErr w:type="spellStart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niu</w:t>
            </w:r>
            <w:proofErr w:type="spellEnd"/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 się zarówno w komunikacji formalnej, jak i nieformalnej, w formie pisemnej i ustnej</w:t>
            </w:r>
          </w:p>
        </w:tc>
        <w:tc>
          <w:tcPr>
            <w:tcW w:w="1914" w:type="dxa"/>
            <w:vAlign w:val="center"/>
          </w:tcPr>
          <w:p w14:paraId="6F2EFE44" w14:textId="66831B31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800E84" w14:paraId="3CEEBA33" w14:textId="77777777">
        <w:trPr>
          <w:trHeight w:val="284"/>
        </w:trPr>
        <w:tc>
          <w:tcPr>
            <w:tcW w:w="10206" w:type="dxa"/>
            <w:gridSpan w:val="3"/>
          </w:tcPr>
          <w:p w14:paraId="612AAAFE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w zakresie 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UMIEJĘTNOŚCI:</w:t>
            </w:r>
          </w:p>
        </w:tc>
      </w:tr>
      <w:tr w:rsidR="00800E84" w14:paraId="0EACA6C0" w14:textId="77777777">
        <w:trPr>
          <w:trHeight w:val="284"/>
        </w:trPr>
        <w:tc>
          <w:tcPr>
            <w:tcW w:w="829" w:type="dxa"/>
            <w:vAlign w:val="center"/>
          </w:tcPr>
          <w:p w14:paraId="2D6A0DE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463" w:type="dxa"/>
          </w:tcPr>
          <w:p w14:paraId="58A3DC16" w14:textId="77777777" w:rsidR="00800E84" w:rsidRDefault="00800E84">
            <w:pPr>
              <w:spacing w:after="0" w:line="240" w:lineRule="auto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potrafi konstruować poprawne pod względem strukturalnym (formalnym) i językowym teksty różnego typu, zarówno w komunikacji tradycyjnej, jak i elektronicznej; umie posługiwać się odmianą języka w zależności od sytuacji komunikacyjnej – oficjalnej i nie-oficjalnej; umie rozmawiać na różne tematy (życie prywatne, zainteresowania, związane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br/>
              <w:t>z nauką i różnorodnymi aspektami życia codziennego)</w:t>
            </w:r>
          </w:p>
        </w:tc>
        <w:tc>
          <w:tcPr>
            <w:tcW w:w="1914" w:type="dxa"/>
            <w:vAlign w:val="center"/>
          </w:tcPr>
          <w:p w14:paraId="213F264A" w14:textId="5E0DA056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5EAB3CA7" w14:textId="77777777">
        <w:trPr>
          <w:trHeight w:val="284"/>
        </w:trPr>
        <w:tc>
          <w:tcPr>
            <w:tcW w:w="829" w:type="dxa"/>
            <w:vAlign w:val="center"/>
          </w:tcPr>
          <w:p w14:paraId="1085BA4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463" w:type="dxa"/>
          </w:tcPr>
          <w:p w14:paraId="7547841D" w14:textId="784B5CDE" w:rsidR="00800E84" w:rsidRDefault="00800E84">
            <w:pPr>
              <w:spacing w:after="0" w:line="240" w:lineRule="auto"/>
              <w:jc w:val="both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umie zadawać pytania w trakcie rozmowy, odpowiadać na pytania, zabierać głos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br/>
              <w:t>w dyskusji, umie wyrażać swoją opinię; rozumie szczegółowo autentyczne teksty napisane w różnych stylach i formach, spełniające wymogi dla poziomu B2+ (</w:t>
            </w:r>
            <w:r w:rsidR="00FE047D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np</w:t>
            </w: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. tekstu naukowego, popularnonaukowego, potocznego, prasowego, urzędowego, literackiego)</w:t>
            </w:r>
          </w:p>
        </w:tc>
        <w:tc>
          <w:tcPr>
            <w:tcW w:w="1914" w:type="dxa"/>
            <w:vAlign w:val="center"/>
          </w:tcPr>
          <w:p w14:paraId="53A43C54" w14:textId="4BCCD97C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1DD4C6E3" w14:textId="77777777">
        <w:trPr>
          <w:trHeight w:val="284"/>
        </w:trPr>
        <w:tc>
          <w:tcPr>
            <w:tcW w:w="10206" w:type="dxa"/>
            <w:gridSpan w:val="3"/>
          </w:tcPr>
          <w:p w14:paraId="6A42C03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w zakresie </w:t>
            </w: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800E84" w14:paraId="572FDDC0" w14:textId="77777777">
        <w:trPr>
          <w:trHeight w:val="756"/>
        </w:trPr>
        <w:tc>
          <w:tcPr>
            <w:tcW w:w="829" w:type="dxa"/>
            <w:vAlign w:val="center"/>
          </w:tcPr>
          <w:p w14:paraId="06DEC23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463" w:type="dxa"/>
          </w:tcPr>
          <w:p w14:paraId="2ACC8F78" w14:textId="77777777" w:rsidR="00800E84" w:rsidRDefault="00800E84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podejmuje wysiłek samodzielnego zdobywania i doskonalenia wiedzy o charakterze językowym i wykorzystuje ją w komunikacji oficjalnej i nieoficjalnej, potrafi </w:t>
            </w:r>
            <w:proofErr w:type="spellStart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współpra-cować</w:t>
            </w:r>
            <w:proofErr w:type="spellEnd"/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w grupie.</w:t>
            </w:r>
          </w:p>
        </w:tc>
        <w:tc>
          <w:tcPr>
            <w:tcW w:w="1914" w:type="dxa"/>
            <w:vAlign w:val="center"/>
          </w:tcPr>
          <w:p w14:paraId="04A8B4E1" w14:textId="0CC04683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57470EEC" w14:textId="7E36AA1B" w:rsidR="00FE047D" w:rsidRDefault="00FE047D">
      <w:pPr>
        <w:spacing w:after="0" w:line="240" w:lineRule="auto"/>
        <w:rPr>
          <w:rFonts w:ascii="Calibri" w:eastAsia="Arial Unicode MS" w:hAnsi="Calibri"/>
          <w:kern w:val="0"/>
          <w:sz w:val="20"/>
          <w:szCs w:val="20"/>
          <w:lang w:eastAsia="pl-PL"/>
        </w:rPr>
      </w:pPr>
      <w:r>
        <w:rPr>
          <w:rFonts w:ascii="Calibri" w:eastAsia="Arial Unicode MS" w:hAnsi="Calibri"/>
          <w:kern w:val="0"/>
          <w:sz w:val="20"/>
          <w:szCs w:val="20"/>
          <w:lang w:eastAsia="pl-PL"/>
        </w:rPr>
        <w:br w:type="page"/>
      </w:r>
    </w:p>
    <w:tbl>
      <w:tblPr>
        <w:tblW w:w="10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535"/>
        <w:gridCol w:w="397"/>
        <w:gridCol w:w="397"/>
        <w:gridCol w:w="397"/>
        <w:gridCol w:w="397"/>
        <w:gridCol w:w="397"/>
        <w:gridCol w:w="396"/>
        <w:gridCol w:w="396"/>
        <w:gridCol w:w="247"/>
        <w:gridCol w:w="546"/>
        <w:gridCol w:w="396"/>
        <w:gridCol w:w="481"/>
        <w:gridCol w:w="312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800E84" w14:paraId="42290703" w14:textId="77777777" w:rsidTr="00142412">
        <w:trPr>
          <w:trHeight w:val="284"/>
        </w:trPr>
        <w:tc>
          <w:tcPr>
            <w:tcW w:w="10244" w:type="dxa"/>
            <w:gridSpan w:val="22"/>
          </w:tcPr>
          <w:p w14:paraId="54BF18D8" w14:textId="77777777" w:rsidR="00800E84" w:rsidRDefault="00800E84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 xml:space="preserve">Sposoby weryfikacji osiągnięcia przedmiotowych efektów uczenia się </w:t>
            </w:r>
          </w:p>
        </w:tc>
      </w:tr>
      <w:tr w:rsidR="00800E84" w14:paraId="0E2F3101" w14:textId="77777777" w:rsidTr="00142412">
        <w:trPr>
          <w:cantSplit/>
          <w:trHeight w:val="284"/>
        </w:trPr>
        <w:tc>
          <w:tcPr>
            <w:tcW w:w="1782" w:type="dxa"/>
            <w:vMerge w:val="restart"/>
            <w:vAlign w:val="center"/>
          </w:tcPr>
          <w:p w14:paraId="3AFED13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Efekty</w:t>
            </w: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  <w:t>przedmiotowe</w:t>
            </w:r>
          </w:p>
          <w:p w14:paraId="5CABE2C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8462" w:type="dxa"/>
            <w:gridSpan w:val="21"/>
          </w:tcPr>
          <w:p w14:paraId="4927929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800E84" w14:paraId="3736A08F" w14:textId="77777777" w:rsidTr="00142412">
        <w:trPr>
          <w:cantSplit/>
          <w:trHeight w:val="284"/>
        </w:trPr>
        <w:tc>
          <w:tcPr>
            <w:tcW w:w="1782" w:type="dxa"/>
            <w:vMerge/>
          </w:tcPr>
          <w:p w14:paraId="4377A2CB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FAD1EC2" w14:textId="77777777" w:rsidR="00800E84" w:rsidRDefault="00800E84">
            <w:pPr>
              <w:spacing w:after="0" w:line="240" w:lineRule="auto"/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Egzamin</w:t>
            </w: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  <w:t>pisemny*</w:t>
            </w:r>
          </w:p>
        </w:tc>
        <w:tc>
          <w:tcPr>
            <w:tcW w:w="1191" w:type="dxa"/>
            <w:gridSpan w:val="3"/>
            <w:tcBorders>
              <w:bottom w:val="single" w:sz="12" w:space="0" w:color="auto"/>
            </w:tcBorders>
            <w:vAlign w:val="center"/>
          </w:tcPr>
          <w:p w14:paraId="0F81F097" w14:textId="77777777" w:rsidR="00800E84" w:rsidRDefault="00800E84">
            <w:pPr>
              <w:spacing w:after="0" w:line="240" w:lineRule="auto"/>
              <w:ind w:left="-57" w:right="-130" w:hanging="38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Kolokwium*</w:t>
            </w:r>
          </w:p>
        </w:tc>
        <w:tc>
          <w:tcPr>
            <w:tcW w:w="1039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6F78AD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3"/>
            <w:tcBorders>
              <w:bottom w:val="single" w:sz="12" w:space="0" w:color="auto"/>
            </w:tcBorders>
            <w:vAlign w:val="center"/>
          </w:tcPr>
          <w:p w14:paraId="6196974C" w14:textId="77777777" w:rsidR="00800E84" w:rsidRDefault="00800E84">
            <w:pPr>
              <w:spacing w:after="0" w:line="240" w:lineRule="auto"/>
              <w:ind w:left="-165" w:right="-189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Aktywność</w:t>
            </w: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br/>
              <w:t>na zajęciach</w:t>
            </w:r>
          </w:p>
        </w:tc>
        <w:tc>
          <w:tcPr>
            <w:tcW w:w="110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937311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gridSpan w:val="3"/>
            <w:tcBorders>
              <w:bottom w:val="single" w:sz="12" w:space="0" w:color="auto"/>
            </w:tcBorders>
            <w:vAlign w:val="center"/>
          </w:tcPr>
          <w:p w14:paraId="05637AE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46EBC3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800E84" w14:paraId="6979434B" w14:textId="77777777" w:rsidTr="00142412">
        <w:trPr>
          <w:cantSplit/>
          <w:trHeight w:val="284"/>
        </w:trPr>
        <w:tc>
          <w:tcPr>
            <w:tcW w:w="1782" w:type="dxa"/>
            <w:vMerge/>
          </w:tcPr>
          <w:p w14:paraId="45BA51FC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17E807B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B7BCE4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039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17A5E78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2B0803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5834553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AB6DE0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0470765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03106513" w14:textId="77777777" w:rsidTr="00142412">
        <w:trPr>
          <w:cantSplit/>
          <w:trHeight w:val="284"/>
        </w:trPr>
        <w:tc>
          <w:tcPr>
            <w:tcW w:w="1782" w:type="dxa"/>
            <w:vMerge/>
          </w:tcPr>
          <w:p w14:paraId="6C1783F6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E6DE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B025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7D6CCF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397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82843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15F87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DE9843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39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2C29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F2DA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D3879D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A6790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F7DF887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EB43DF7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31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A0E5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3C5D343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746844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4DC14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CFCBC0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6C710D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E0B4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A648B3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E3CF1A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33F094CC" w14:textId="77777777" w:rsidTr="00142412">
        <w:trPr>
          <w:trHeight w:val="284"/>
        </w:trPr>
        <w:tc>
          <w:tcPr>
            <w:tcW w:w="1782" w:type="dxa"/>
            <w:vAlign w:val="center"/>
          </w:tcPr>
          <w:p w14:paraId="27023AA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3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2089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F8DF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8D6677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7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44D250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92C96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046177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6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E106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8552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C76835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79989A5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E659BE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B1AAB7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12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1814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B3A24D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0A50D7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3702B6F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E322407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49D1BD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3399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00622B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66D8E1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60AA467F" w14:textId="77777777" w:rsidTr="00142412">
        <w:trPr>
          <w:trHeight w:val="284"/>
        </w:trPr>
        <w:tc>
          <w:tcPr>
            <w:tcW w:w="1782" w:type="dxa"/>
            <w:vAlign w:val="center"/>
          </w:tcPr>
          <w:p w14:paraId="2F891D16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35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A2DA77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F3FB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0BC89D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7C0059E3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854B6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78AB9F7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B107BC7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9774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312C87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14:paraId="12A19B6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5CD3A94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1" w:type="dxa"/>
            <w:tcBorders>
              <w:left w:val="dashSmallGap" w:sz="4" w:space="0" w:color="auto"/>
            </w:tcBorders>
            <w:vAlign w:val="center"/>
          </w:tcPr>
          <w:p w14:paraId="3F11704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12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B0DB7E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853E2E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535235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right w:val="dashSmallGap" w:sz="4" w:space="0" w:color="auto"/>
            </w:tcBorders>
            <w:vAlign w:val="center"/>
          </w:tcPr>
          <w:p w14:paraId="2299B60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7DE8A97E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61BB322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57F9A8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B57BB6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FBE400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0E84" w14:paraId="553588BC" w14:textId="77777777" w:rsidTr="00142412">
        <w:trPr>
          <w:trHeight w:val="284"/>
        </w:trPr>
        <w:tc>
          <w:tcPr>
            <w:tcW w:w="1782" w:type="dxa"/>
            <w:vAlign w:val="center"/>
          </w:tcPr>
          <w:p w14:paraId="7F5F51B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35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6CE188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F6DB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871300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694BF32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BCEA8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677D1294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43EAF0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E662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031DD9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14:paraId="640F4B50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39C92B4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1" w:type="dxa"/>
            <w:tcBorders>
              <w:left w:val="dashSmallGap" w:sz="4" w:space="0" w:color="auto"/>
            </w:tcBorders>
            <w:vAlign w:val="center"/>
          </w:tcPr>
          <w:p w14:paraId="758D4BB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12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89F2D1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D916B0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EC4A53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right w:val="dashSmallGap" w:sz="4" w:space="0" w:color="auto"/>
            </w:tcBorders>
            <w:vAlign w:val="center"/>
          </w:tcPr>
          <w:p w14:paraId="09022FF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33F7684E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vAlign w:val="center"/>
          </w:tcPr>
          <w:p w14:paraId="3569540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4CA36C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CA4A278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2F9D38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1CB7D33" w14:textId="77777777" w:rsidR="00800E84" w:rsidRDefault="00800E84">
      <w:pPr>
        <w:spacing w:after="0" w:line="240" w:lineRule="auto"/>
        <w:rPr>
          <w:rFonts w:ascii="Calibri" w:eastAsia="Arial Unicode MS" w:hAnsi="Calibri"/>
          <w:kern w:val="0"/>
          <w:sz w:val="20"/>
          <w:szCs w:val="20"/>
          <w:lang w:eastAsia="pl-PL"/>
        </w:rPr>
      </w:pPr>
    </w:p>
    <w:tbl>
      <w:tblPr>
        <w:tblW w:w="102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71"/>
        <w:gridCol w:w="8508"/>
      </w:tblGrid>
      <w:tr w:rsidR="00800E84" w14:paraId="5F440161" w14:textId="77777777">
        <w:trPr>
          <w:trHeight w:val="284"/>
        </w:trPr>
        <w:tc>
          <w:tcPr>
            <w:tcW w:w="10206" w:type="dxa"/>
            <w:gridSpan w:val="3"/>
          </w:tcPr>
          <w:p w14:paraId="768ECC64" w14:textId="77777777" w:rsidR="00800E84" w:rsidRDefault="00800E84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Kryteria oceny stopnia osiągnięcia efektów uczenia się</w:t>
            </w:r>
          </w:p>
        </w:tc>
      </w:tr>
      <w:tr w:rsidR="00800E84" w14:paraId="59779729" w14:textId="77777777">
        <w:trPr>
          <w:trHeight w:val="284"/>
        </w:trPr>
        <w:tc>
          <w:tcPr>
            <w:tcW w:w="827" w:type="dxa"/>
            <w:vAlign w:val="center"/>
          </w:tcPr>
          <w:p w14:paraId="4EF5CA1E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871" w:type="dxa"/>
            <w:vAlign w:val="center"/>
          </w:tcPr>
          <w:p w14:paraId="4657BF9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508" w:type="dxa"/>
            <w:vAlign w:val="center"/>
          </w:tcPr>
          <w:p w14:paraId="2F5E8DE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Kryterium oceny</w:t>
            </w:r>
          </w:p>
        </w:tc>
      </w:tr>
      <w:tr w:rsidR="00800E84" w14:paraId="32939ED2" w14:textId="77777777">
        <w:trPr>
          <w:cantSplit/>
          <w:trHeight w:val="255"/>
        </w:trPr>
        <w:tc>
          <w:tcPr>
            <w:tcW w:w="827" w:type="dxa"/>
            <w:vMerge w:val="restart"/>
            <w:textDirection w:val="btLr"/>
            <w:vAlign w:val="center"/>
          </w:tcPr>
          <w:p w14:paraId="5BEEE678" w14:textId="77777777" w:rsidR="00800E84" w:rsidRDefault="00800E84">
            <w:pPr>
              <w:spacing w:after="0" w:line="240" w:lineRule="auto"/>
              <w:ind w:left="113" w:right="113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871" w:type="dxa"/>
            <w:vAlign w:val="center"/>
          </w:tcPr>
          <w:p w14:paraId="770C7CFB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8" w:type="dxa"/>
          </w:tcPr>
          <w:p w14:paraId="35239EE6" w14:textId="77777777" w:rsidR="00800E84" w:rsidRPr="00020E59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Kolokwium w I semestrze; Kolokwium i egzamin w II semestrze zaliczone w przedziale: 51–60%, niewielka aktywność na zajęciach.</w:t>
            </w:r>
          </w:p>
        </w:tc>
      </w:tr>
      <w:tr w:rsidR="00800E84" w14:paraId="72C2BA1F" w14:textId="77777777">
        <w:trPr>
          <w:cantSplit/>
          <w:trHeight w:val="255"/>
        </w:trPr>
        <w:tc>
          <w:tcPr>
            <w:tcW w:w="827" w:type="dxa"/>
            <w:vMerge/>
          </w:tcPr>
          <w:p w14:paraId="644099C8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center"/>
          </w:tcPr>
          <w:p w14:paraId="1D58700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508" w:type="dxa"/>
          </w:tcPr>
          <w:p w14:paraId="64CEF610" w14:textId="77777777" w:rsidR="00800E84" w:rsidRPr="00020E59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Kolokwium w I semestrze; Kolokwium i egzamin w II semestrze zaliczone w przedziale: 61–70%, aktywność na zajęciach.</w:t>
            </w:r>
          </w:p>
        </w:tc>
      </w:tr>
      <w:tr w:rsidR="00800E84" w14:paraId="0251B90B" w14:textId="77777777">
        <w:trPr>
          <w:cantSplit/>
          <w:trHeight w:val="255"/>
        </w:trPr>
        <w:tc>
          <w:tcPr>
            <w:tcW w:w="827" w:type="dxa"/>
            <w:vMerge/>
          </w:tcPr>
          <w:p w14:paraId="336B3032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center"/>
          </w:tcPr>
          <w:p w14:paraId="3224CE99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8" w:type="dxa"/>
          </w:tcPr>
          <w:p w14:paraId="491694A7" w14:textId="77777777" w:rsidR="00800E84" w:rsidRPr="00020E59" w:rsidRDefault="00800E84">
            <w:pPr>
              <w:suppressAutoHyphens/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Kolokwium w I semestrze; Kolokwium i egzamin w II semestrze zaliczone w przedziale: 71–80%,</w:t>
            </w: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br/>
              <w:t>duża aktywność na zajęciach.</w:t>
            </w:r>
          </w:p>
        </w:tc>
      </w:tr>
      <w:tr w:rsidR="00800E84" w14:paraId="7B04E63B" w14:textId="77777777">
        <w:trPr>
          <w:cantSplit/>
          <w:trHeight w:val="255"/>
        </w:trPr>
        <w:tc>
          <w:tcPr>
            <w:tcW w:w="827" w:type="dxa"/>
            <w:vMerge/>
          </w:tcPr>
          <w:p w14:paraId="14347D77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center"/>
          </w:tcPr>
          <w:p w14:paraId="3CBE06FD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508" w:type="dxa"/>
          </w:tcPr>
          <w:p w14:paraId="611EF0B3" w14:textId="77777777" w:rsidR="00800E84" w:rsidRPr="00020E59" w:rsidRDefault="00800E84">
            <w:pPr>
              <w:suppressAutoHyphens/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Kolokwium w I semestrze; Kolokwium i egzamin w II semestrze zaliczone w przedziale: 81–90%,</w:t>
            </w: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br/>
              <w:t>bardzo duża aktywność na zajęciach.</w:t>
            </w:r>
          </w:p>
        </w:tc>
      </w:tr>
      <w:tr w:rsidR="00800E84" w14:paraId="09B9851C" w14:textId="77777777">
        <w:trPr>
          <w:cantSplit/>
          <w:trHeight w:val="255"/>
        </w:trPr>
        <w:tc>
          <w:tcPr>
            <w:tcW w:w="827" w:type="dxa"/>
            <w:vMerge/>
          </w:tcPr>
          <w:p w14:paraId="06015229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center"/>
          </w:tcPr>
          <w:p w14:paraId="7BB99195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8" w:type="dxa"/>
          </w:tcPr>
          <w:p w14:paraId="19130528" w14:textId="77777777" w:rsidR="00800E84" w:rsidRPr="00020E59" w:rsidRDefault="00800E84">
            <w:pPr>
              <w:spacing w:after="0" w:line="240" w:lineRule="auto"/>
              <w:rPr>
                <w:rFonts w:ascii="Calibri" w:eastAsia="Arial Unicode MS" w:hAnsi="Calibri"/>
                <w:kern w:val="0"/>
                <w:sz w:val="20"/>
                <w:szCs w:val="20"/>
                <w:lang w:eastAsia="pl-PL"/>
              </w:rPr>
            </w:pPr>
            <w:r w:rsidRPr="00020E59">
              <w:rPr>
                <w:rFonts w:ascii="Calibri" w:hAnsi="Calibri" w:cs="Calibri"/>
                <w:kern w:val="0"/>
                <w:sz w:val="20"/>
                <w:szCs w:val="20"/>
              </w:rPr>
              <w:t>Kolokwium w I semestrze; Kolokwium i egzamin w II semestrze zaliczone w przedziale: 91–100%, wyjątkowa aktywność na zajęciach, samodzielne podjęcie przez studenta działań zwiększających wiedzę i kompetencje w zakresie treści przedmiotu.</w:t>
            </w:r>
          </w:p>
        </w:tc>
      </w:tr>
    </w:tbl>
    <w:p w14:paraId="2D3431C7" w14:textId="77777777" w:rsidR="00800E84" w:rsidRDefault="00800E84">
      <w:pPr>
        <w:pStyle w:val="Styl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BILANS PUNKTÓW ECTS – NAKŁAD PRACY STUDENTA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9"/>
        <w:gridCol w:w="2337"/>
      </w:tblGrid>
      <w:tr w:rsidR="00800E84" w14:paraId="7F559FA9" w14:textId="77777777">
        <w:trPr>
          <w:cantSplit/>
          <w:trHeight w:val="284"/>
        </w:trPr>
        <w:tc>
          <w:tcPr>
            <w:tcW w:w="7869" w:type="dxa"/>
            <w:vMerge w:val="restart"/>
            <w:vAlign w:val="center"/>
          </w:tcPr>
          <w:p w14:paraId="46667862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337" w:type="dxa"/>
          </w:tcPr>
          <w:p w14:paraId="64252051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Obciążenie studenta</w:t>
            </w:r>
          </w:p>
        </w:tc>
      </w:tr>
      <w:tr w:rsidR="00800E84" w14:paraId="6E523428" w14:textId="77777777">
        <w:trPr>
          <w:cantSplit/>
          <w:trHeight w:val="284"/>
        </w:trPr>
        <w:tc>
          <w:tcPr>
            <w:tcW w:w="7869" w:type="dxa"/>
            <w:vMerge/>
            <w:vAlign w:val="center"/>
          </w:tcPr>
          <w:p w14:paraId="12DB073D" w14:textId="77777777" w:rsidR="00800E84" w:rsidRDefault="00800E84">
            <w:pPr>
              <w:spacing w:after="0" w:line="240" w:lineRule="auto"/>
              <w:rPr>
                <w:rFonts w:ascii="Calibri" w:eastAsia="Arial Unicode MS" w:hAnsi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337" w:type="dxa"/>
          </w:tcPr>
          <w:p w14:paraId="77B177EA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Studia stacjonarne</w:t>
            </w:r>
          </w:p>
        </w:tc>
      </w:tr>
      <w:tr w:rsidR="00800E84" w14:paraId="5BB40B38" w14:textId="77777777">
        <w:trPr>
          <w:trHeight w:val="284"/>
        </w:trPr>
        <w:tc>
          <w:tcPr>
            <w:tcW w:w="7869" w:type="dxa"/>
            <w:shd w:val="clear" w:color="auto" w:fill="D9D9D9"/>
            <w:vAlign w:val="center"/>
          </w:tcPr>
          <w:p w14:paraId="62A7CEF3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2337" w:type="dxa"/>
            <w:shd w:val="clear" w:color="auto" w:fill="D9D9D9"/>
            <w:vAlign w:val="center"/>
          </w:tcPr>
          <w:p w14:paraId="5ABB3A2F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120</w:t>
            </w:r>
          </w:p>
        </w:tc>
      </w:tr>
      <w:tr w:rsidR="00800E84" w14:paraId="323EC51F" w14:textId="77777777">
        <w:trPr>
          <w:trHeight w:val="284"/>
        </w:trPr>
        <w:tc>
          <w:tcPr>
            <w:tcW w:w="7869" w:type="dxa"/>
            <w:vAlign w:val="center"/>
          </w:tcPr>
          <w:p w14:paraId="251F3DA2" w14:textId="0AF163FA" w:rsidR="00800E84" w:rsidRPr="000B3EB4" w:rsidRDefault="00800E84">
            <w:pPr>
              <w:spacing w:after="0" w:line="240" w:lineRule="auto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0B3EB4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Udział w lektoracie</w:t>
            </w:r>
            <w:r w:rsidR="00020E59" w:rsidRPr="000B3EB4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 xml:space="preserve"> (w tym udział w </w:t>
            </w:r>
            <w:r w:rsidR="00020E59" w:rsidRPr="000B3EB4">
              <w:rPr>
                <w:rFonts w:ascii="Calibri" w:hAnsi="Calibri" w:cs="Calibri"/>
                <w:kern w:val="0"/>
                <w:sz w:val="20"/>
                <w:szCs w:val="20"/>
              </w:rPr>
              <w:t>kolokwiach i egzaminie)</w:t>
            </w:r>
          </w:p>
        </w:tc>
        <w:tc>
          <w:tcPr>
            <w:tcW w:w="2337" w:type="dxa"/>
            <w:vAlign w:val="center"/>
          </w:tcPr>
          <w:p w14:paraId="3A8C44F9" w14:textId="17E660E6" w:rsidR="00800E84" w:rsidRPr="000B3EB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</w:pPr>
            <w:r w:rsidRPr="000B3EB4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1</w:t>
            </w:r>
            <w:r w:rsidR="00020E59" w:rsidRPr="000B3EB4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2</w:t>
            </w:r>
            <w:r w:rsidRPr="000B3EB4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</w:rPr>
              <w:t>0</w:t>
            </w:r>
          </w:p>
        </w:tc>
      </w:tr>
      <w:tr w:rsidR="00800E84" w14:paraId="2AD449C5" w14:textId="77777777">
        <w:trPr>
          <w:trHeight w:val="284"/>
        </w:trPr>
        <w:tc>
          <w:tcPr>
            <w:tcW w:w="7869" w:type="dxa"/>
            <w:shd w:val="clear" w:color="auto" w:fill="E0E0E0"/>
            <w:vAlign w:val="center"/>
          </w:tcPr>
          <w:p w14:paraId="4D7DB2C3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2337" w:type="dxa"/>
            <w:shd w:val="clear" w:color="auto" w:fill="E0E0E0"/>
            <w:vAlign w:val="center"/>
          </w:tcPr>
          <w:p w14:paraId="6A3FC0CC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120</w:t>
            </w:r>
          </w:p>
        </w:tc>
      </w:tr>
      <w:tr w:rsidR="00800E84" w14:paraId="2C95A00C" w14:textId="77777777">
        <w:trPr>
          <w:trHeight w:val="284"/>
        </w:trPr>
        <w:tc>
          <w:tcPr>
            <w:tcW w:w="7869" w:type="dxa"/>
            <w:shd w:val="clear" w:color="auto" w:fill="E0E0E0"/>
            <w:vAlign w:val="center"/>
          </w:tcPr>
          <w:p w14:paraId="2D1EE77B" w14:textId="77777777" w:rsidR="00800E84" w:rsidRDefault="00800E84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337" w:type="dxa"/>
            <w:shd w:val="clear" w:color="auto" w:fill="E0E0E0"/>
            <w:vAlign w:val="center"/>
          </w:tcPr>
          <w:p w14:paraId="15A31627" w14:textId="77777777" w:rsidR="00800E84" w:rsidRDefault="00800E84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</w:tr>
    </w:tbl>
    <w:p w14:paraId="0329C9F3" w14:textId="77777777" w:rsidR="00800E84" w:rsidRDefault="00800E84">
      <w:pPr>
        <w:tabs>
          <w:tab w:val="left" w:pos="655"/>
        </w:tabs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5351DBB" w14:textId="77777777" w:rsidR="00800E84" w:rsidRDefault="00800E84">
      <w:pPr>
        <w:tabs>
          <w:tab w:val="left" w:pos="655"/>
        </w:tabs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1C28075" w14:textId="77777777" w:rsidR="00800E84" w:rsidRDefault="00800E84">
      <w:pPr>
        <w:tabs>
          <w:tab w:val="left" w:pos="655"/>
        </w:tabs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DC6B3BC" w14:textId="77777777" w:rsidR="00800E84" w:rsidRDefault="00800E84">
      <w:pPr>
        <w:tabs>
          <w:tab w:val="left" w:pos="655"/>
        </w:tabs>
        <w:spacing w:after="0" w:line="240" w:lineRule="auto"/>
        <w:jc w:val="both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Przyjmuję do realizacji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16"/>
          <w:szCs w:val="16"/>
        </w:rPr>
        <w:t>(data i czytelne podpisy osób prowadzących przedmiot w danym roku akademickim)</w:t>
      </w:r>
    </w:p>
    <w:p w14:paraId="7AEA2C14" w14:textId="77777777" w:rsidR="00800E84" w:rsidRDefault="00800E84">
      <w:pPr>
        <w:tabs>
          <w:tab w:val="left" w:pos="655"/>
        </w:tabs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04A9F3FB" w14:textId="77777777" w:rsidR="00800E84" w:rsidRDefault="00800E84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16"/>
          <w:szCs w:val="16"/>
        </w:rPr>
        <w:tab/>
      </w:r>
      <w:r>
        <w:rPr>
          <w:rFonts w:ascii="Calibri" w:hAnsi="Calibri" w:cs="Calibri"/>
          <w:kern w:val="0"/>
          <w:sz w:val="16"/>
          <w:szCs w:val="16"/>
        </w:rPr>
        <w:tab/>
        <w:t xml:space="preserve">            ..........................................................................................................................................</w:t>
      </w:r>
    </w:p>
    <w:sectPr w:rsidR="00800E84" w:rsidSect="00800E84">
      <w:pgSz w:w="11905" w:h="16837"/>
      <w:pgMar w:top="720" w:right="720" w:bottom="720" w:left="1287" w:header="0" w:footer="6" w:gutter="0"/>
      <w:cols w:space="708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E6527E1E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1154C1"/>
    <w:multiLevelType w:val="hybridMultilevel"/>
    <w:tmpl w:val="2708BCD0"/>
    <w:lvl w:ilvl="0" w:tplc="C40A4AE2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DA6D6A"/>
    <w:multiLevelType w:val="hybridMultilevel"/>
    <w:tmpl w:val="7F8ED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6ED16A5"/>
    <w:multiLevelType w:val="hybridMultilevel"/>
    <w:tmpl w:val="D728CCF0"/>
    <w:lvl w:ilvl="0" w:tplc="5682237C">
      <w:start w:val="4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4544C8"/>
    <w:multiLevelType w:val="hybridMultilevel"/>
    <w:tmpl w:val="CC06AD64"/>
    <w:lvl w:ilvl="0" w:tplc="3CB200C6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8110BFA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246604"/>
    <w:multiLevelType w:val="multilevel"/>
    <w:tmpl w:val="02BE955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01603"/>
    <w:multiLevelType w:val="multilevel"/>
    <w:tmpl w:val="E6527E1E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DF79D2"/>
    <w:multiLevelType w:val="hybridMultilevel"/>
    <w:tmpl w:val="A9EC613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0054B49"/>
    <w:multiLevelType w:val="multilevel"/>
    <w:tmpl w:val="3A0AEFC8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95B2E77"/>
    <w:multiLevelType w:val="hybridMultilevel"/>
    <w:tmpl w:val="2708BC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C3116C5"/>
    <w:multiLevelType w:val="hybridMultilevel"/>
    <w:tmpl w:val="02A4A380"/>
    <w:lvl w:ilvl="0" w:tplc="E7B6ADE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7E3650"/>
    <w:multiLevelType w:val="hybridMultilevel"/>
    <w:tmpl w:val="02A4A38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3524F00"/>
    <w:multiLevelType w:val="hybridMultilevel"/>
    <w:tmpl w:val="FFD89C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3997690"/>
    <w:multiLevelType w:val="multilevel"/>
    <w:tmpl w:val="07F6BAD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3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84"/>
    <w:rsid w:val="00020E59"/>
    <w:rsid w:val="00080DB1"/>
    <w:rsid w:val="000B3EB4"/>
    <w:rsid w:val="00142412"/>
    <w:rsid w:val="0027008A"/>
    <w:rsid w:val="004E5ABE"/>
    <w:rsid w:val="00800E84"/>
    <w:rsid w:val="00BB178A"/>
    <w:rsid w:val="00D47ABA"/>
    <w:rsid w:val="00DB5D67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C012F9"/>
  <w15:docId w15:val="{35E122F7-6AA5-4E01-9AE9-6FD6BFF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Aptos" w:hAnsi="Aptos" w:cs="Aptos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360" w:after="80"/>
      <w:outlineLvl w:val="0"/>
    </w:pPr>
    <w:rPr>
      <w:rFonts w:ascii="Aptos Display" w:hAnsi="Aptos Display" w:cs="Aptos Display"/>
      <w:kern w:val="0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160" w:after="80"/>
      <w:outlineLvl w:val="1"/>
    </w:pPr>
    <w:rPr>
      <w:rFonts w:ascii="Aptos Display" w:hAnsi="Aptos Display" w:cs="Aptos Display"/>
      <w:kern w:val="0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160" w:after="80"/>
      <w:outlineLvl w:val="2"/>
    </w:pPr>
    <w:rPr>
      <w:rFonts w:cstheme="minorBidi"/>
      <w:kern w:val="0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80" w:after="40"/>
      <w:outlineLvl w:val="3"/>
    </w:pPr>
    <w:rPr>
      <w:rFonts w:cstheme="minorBidi"/>
      <w:i/>
      <w:iCs/>
      <w:kern w:val="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80" w:after="40"/>
      <w:outlineLvl w:val="4"/>
    </w:pPr>
    <w:rPr>
      <w:rFonts w:cstheme="minorBidi"/>
      <w:kern w:val="0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40" w:after="0"/>
      <w:outlineLvl w:val="5"/>
    </w:pPr>
    <w:rPr>
      <w:rFonts w:cstheme="minorBidi"/>
      <w:i/>
      <w:iCs/>
      <w:kern w:val="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40" w:after="0"/>
      <w:outlineLvl w:val="6"/>
    </w:pPr>
    <w:rPr>
      <w:rFonts w:cstheme="minorBidi"/>
      <w:kern w:val="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after="0"/>
      <w:outlineLvl w:val="7"/>
    </w:pPr>
    <w:rPr>
      <w:rFonts w:cstheme="minorBidi"/>
      <w:i/>
      <w:iCs/>
      <w:kern w:val="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after="0"/>
      <w:outlineLvl w:val="8"/>
    </w:pPr>
    <w:rPr>
      <w:rFonts w:cstheme="minorBidi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Aptos Display" w:hAnsi="Aptos Display" w:cs="Aptos Display"/>
      <w:color w:val="auto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ptos Display" w:hAnsi="Aptos Display" w:cs="Aptos Display"/>
      <w:color w:val="auto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color w:val="auto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color w:val="auto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color w:val="auto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imes New Roman" w:hAnsi="Times New Roman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99"/>
    <w:qFormat/>
    <w:pPr>
      <w:spacing w:after="80" w:line="240" w:lineRule="auto"/>
    </w:pPr>
    <w:rPr>
      <w:rFonts w:ascii="Aptos Display" w:hAnsi="Aptos Display" w:cs="Aptos Display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rFonts w:cstheme="minorBidi"/>
      <w:spacing w:val="15"/>
      <w:kern w:val="0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Times New Roman" w:hAnsi="Times New Roman" w:cs="Times New Roman"/>
      <w:color w:val="auto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pPr>
      <w:spacing w:before="160"/>
      <w:jc w:val="center"/>
    </w:pPr>
    <w:rPr>
      <w:rFonts w:cstheme="minorBidi"/>
      <w:i/>
      <w:iCs/>
      <w:kern w:val="0"/>
      <w:sz w:val="20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Pr>
      <w:rFonts w:ascii="Times New Roman" w:hAnsi="Times New Roman" w:cs="Times New Roman"/>
      <w:i/>
      <w:iCs/>
      <w:color w:va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Wyrnienieintensywne">
    <w:name w:val="Intense Emphasis"/>
    <w:basedOn w:val="Domylnaczcionkaakapitu"/>
    <w:uiPriority w:val="99"/>
    <w:qFormat/>
    <w:rPr>
      <w:rFonts w:ascii="Times New Roman" w:hAnsi="Times New Roman" w:cs="Times New Roman"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cstheme="minorBidi"/>
      <w:i/>
      <w:iCs/>
      <w:kern w:val="0"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ascii="Times New Roman" w:hAnsi="Times New Roman" w:cs="Times New Roman"/>
      <w:i/>
      <w:iCs/>
      <w:color w:val="auto"/>
    </w:rPr>
  </w:style>
  <w:style w:type="character" w:styleId="Odwoanieintensywne">
    <w:name w:val="Intense Reference"/>
    <w:basedOn w:val="Domylnaczcionkaakapitu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76" w:lineRule="auto"/>
      <w:ind w:left="498" w:hanging="498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Aptos" w:hAnsi="Aptos" w:cs="Aptos"/>
      <w:kern w:val="2"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0" w:line="276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Aptos" w:hAnsi="Aptos" w:cs="Aptos"/>
      <w:kern w:val="2"/>
      <w:lang w:eastAsia="en-US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Nierozpoznanawzmianka1">
    <w:name w:val="Nierozpoznana wzmianka1"/>
    <w:uiPriority w:val="99"/>
    <w:rPr>
      <w:color w:val="auto"/>
      <w:shd w:val="clear" w:color="auto" w:fill="auto"/>
    </w:rPr>
  </w:style>
  <w:style w:type="paragraph" w:customStyle="1" w:styleId="Styl2">
    <w:name w:val="Styl2"/>
    <w:basedOn w:val="Nagwek2"/>
    <w:uiPriority w:val="99"/>
    <w:pPr>
      <w:spacing w:before="240" w:after="0" w:line="276" w:lineRule="auto"/>
      <w:jc w:val="center"/>
    </w:pPr>
    <w:rPr>
      <w:b/>
      <w:bCs/>
      <w:sz w:val="24"/>
      <w:szCs w:val="24"/>
    </w:rPr>
  </w:style>
  <w:style w:type="character" w:customStyle="1" w:styleId="Styl2Znak">
    <w:name w:val="Styl2 Znak"/>
    <w:uiPriority w:val="99"/>
    <w:rPr>
      <w:rFonts w:ascii="Aptos Display" w:hAnsi="Aptos Display" w:cs="Aptos Display"/>
      <w:b/>
      <w:bCs/>
      <w:color w:val="auto"/>
      <w:kern w:val="2"/>
      <w:sz w:val="24"/>
      <w:szCs w:val="24"/>
      <w:lang w:eastAsia="en-US"/>
    </w:rPr>
  </w:style>
  <w:style w:type="paragraph" w:customStyle="1" w:styleId="Styl3">
    <w:name w:val="Styl3"/>
    <w:basedOn w:val="Nagwek3"/>
    <w:uiPriority w:val="99"/>
    <w:rPr>
      <w:rFonts w:ascii="Times New Roman" w:eastAsia="Arial Unicode MS" w:hAnsi="Times New Roman" w:cs="Times New Roman"/>
      <w:sz w:val="24"/>
      <w:szCs w:val="24"/>
    </w:rPr>
  </w:style>
  <w:style w:type="character" w:customStyle="1" w:styleId="Styl3Znak">
    <w:name w:val="Styl3 Znak"/>
    <w:uiPriority w:val="99"/>
    <w:rPr>
      <w:rFonts w:ascii="Times New Roman" w:eastAsia="Arial Unicode MS" w:hAnsi="Times New Roman" w:cs="Times New Roman"/>
      <w:color w:val="auto"/>
      <w:kern w:val="2"/>
      <w:sz w:val="28"/>
      <w:szCs w:val="28"/>
    </w:rPr>
  </w:style>
  <w:style w:type="paragraph" w:customStyle="1" w:styleId="Styl1">
    <w:name w:val="Styl1"/>
    <w:basedOn w:val="Styl3"/>
    <w:uiPriority w:val="99"/>
    <w:pPr>
      <w:numPr>
        <w:numId w:val="8"/>
      </w:numPr>
    </w:pPr>
    <w:rPr>
      <w:b/>
      <w:bCs/>
    </w:rPr>
  </w:style>
  <w:style w:type="character" w:customStyle="1" w:styleId="Styl1Znak">
    <w:name w:val="Styl1 Znak"/>
    <w:uiPriority w:val="99"/>
    <w:rPr>
      <w:rFonts w:ascii="Times New Roman" w:eastAsia="Arial Unicode MS" w:hAnsi="Times New Roman" w:cs="Times New Roman"/>
      <w:b/>
      <w:bCs/>
      <w:color w:val="auto"/>
      <w:kern w:val="2"/>
      <w:sz w:val="28"/>
      <w:szCs w:val="28"/>
    </w:rPr>
  </w:style>
  <w:style w:type="paragraph" w:customStyle="1" w:styleId="Styl4">
    <w:name w:val="Styl4"/>
    <w:basedOn w:val="Styl1"/>
    <w:uiPriority w:val="99"/>
    <w:pPr>
      <w:spacing w:before="240" w:after="0"/>
      <w:ind w:left="714" w:hanging="357"/>
    </w:pPr>
  </w:style>
  <w:style w:type="character" w:customStyle="1" w:styleId="Styl4Znak">
    <w:name w:val="Styl4 Znak"/>
    <w:uiPriority w:val="99"/>
    <w:rPr>
      <w:rFonts w:ascii="Times New Roman" w:eastAsia="Arial Unicode MS" w:hAnsi="Times New Roman" w:cs="Times New Roman"/>
      <w:b/>
      <w:bCs/>
      <w:color w:val="auto"/>
      <w:kern w:val="2"/>
      <w:sz w:val="28"/>
      <w:szCs w:val="28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ptos" w:hAnsi="Aptos" w:cs="Aptos"/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Aptos" w:hAnsi="Aptos" w:cs="Aptos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um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3138</Words>
  <Characters>18831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Jaworska</dc:creator>
  <cp:keywords/>
  <dc:description/>
  <cp:lastModifiedBy>Marcin Pawlicki</cp:lastModifiedBy>
  <cp:revision>2</cp:revision>
  <cp:lastPrinted>2025-10-03T07:11:00Z</cp:lastPrinted>
  <dcterms:created xsi:type="dcterms:W3CDTF">2025-10-23T09:29:00Z</dcterms:created>
  <dcterms:modified xsi:type="dcterms:W3CDTF">2025-10-23T09:29:00Z</dcterms:modified>
</cp:coreProperties>
</file>